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7DD3" w14:textId="1A37E165" w:rsidR="00110217" w:rsidRPr="007F05E6" w:rsidRDefault="00110217" w:rsidP="00110217">
      <w:pPr>
        <w:pStyle w:val="Unittitle"/>
      </w:pPr>
      <w:r w:rsidRPr="007051BD">
        <w:t xml:space="preserve">Unit </w:t>
      </w:r>
      <w:r w:rsidR="00870771">
        <w:t>202</w:t>
      </w:r>
      <w:r w:rsidRPr="007051BD">
        <w:t xml:space="preserve">: </w:t>
      </w:r>
      <w:r w:rsidR="007B7543">
        <w:t>Understand business success</w:t>
      </w:r>
      <w:bookmarkStart w:id="0" w:name="_GoBack"/>
      <w:bookmarkEnd w:id="0"/>
    </w:p>
    <w:p w14:paraId="7DC8E516" w14:textId="0892E01C" w:rsidR="00110217" w:rsidRPr="00692A45" w:rsidRDefault="00870771" w:rsidP="00692A45">
      <w:pPr>
        <w:pStyle w:val="Heading1"/>
      </w:pPr>
      <w:r>
        <w:t xml:space="preserve">Handout </w:t>
      </w:r>
      <w:r w:rsidR="00111357">
        <w:t>2</w:t>
      </w:r>
      <w:r w:rsidR="00110217" w:rsidRPr="00692A45">
        <w:t xml:space="preserve">: </w:t>
      </w:r>
      <w:r w:rsidR="00930347">
        <w:t>Health and safety</w:t>
      </w:r>
    </w:p>
    <w:p w14:paraId="4F90C420" w14:textId="199E444B" w:rsidR="00F80BD6" w:rsidRPr="00652F7B" w:rsidRDefault="006C236F" w:rsidP="00BD360B">
      <w:pPr>
        <w:pStyle w:val="Answerlines"/>
        <w:rPr>
          <w:rFonts w:cs="Arial"/>
          <w:szCs w:val="22"/>
        </w:rPr>
      </w:pPr>
      <w:r w:rsidRPr="00652F7B">
        <w:rPr>
          <w:rFonts w:cs="Arial"/>
          <w:szCs w:val="22"/>
        </w:rPr>
        <w:t>Useful research websites</w:t>
      </w:r>
      <w:r w:rsidR="00930347" w:rsidRPr="00652F7B">
        <w:rPr>
          <w:rFonts w:cs="Arial"/>
          <w:szCs w:val="22"/>
        </w:rPr>
        <w:t>:</w:t>
      </w:r>
    </w:p>
    <w:p w14:paraId="70BB7F64" w14:textId="685E3CAD" w:rsidR="006C236F" w:rsidRPr="00652F7B" w:rsidRDefault="006C236F" w:rsidP="00BD360B">
      <w:pPr>
        <w:pStyle w:val="Answerlines"/>
        <w:rPr>
          <w:rFonts w:cs="Arial"/>
          <w:color w:val="222222"/>
          <w:szCs w:val="22"/>
          <w:shd w:val="clear" w:color="auto" w:fill="FFFFFF"/>
        </w:rPr>
      </w:pPr>
      <w:r w:rsidRPr="00652F7B">
        <w:rPr>
          <w:rFonts w:cs="Arial"/>
          <w:b/>
          <w:bCs/>
          <w:color w:val="222222"/>
          <w:szCs w:val="22"/>
          <w:shd w:val="clear" w:color="auto" w:fill="FFFFFF"/>
        </w:rPr>
        <w:t>The Health and Safety Executive</w:t>
      </w:r>
      <w:r w:rsidRPr="00652F7B">
        <w:rPr>
          <w:rFonts w:cs="Arial"/>
          <w:color w:val="222222"/>
          <w:szCs w:val="22"/>
          <w:shd w:val="clear" w:color="auto" w:fill="FFFFFF"/>
        </w:rPr>
        <w:t xml:space="preserve"> is a UK government agency responsible for the encouragement, regulation and enforcement of workplace health, safety and welfare, and for research into occupational risks in Great Britain</w:t>
      </w:r>
      <w:r w:rsidR="00930347" w:rsidRPr="00652F7B">
        <w:rPr>
          <w:rFonts w:cs="Arial"/>
          <w:color w:val="222222"/>
          <w:szCs w:val="22"/>
          <w:shd w:val="clear" w:color="auto" w:fill="FFFFFF"/>
        </w:rPr>
        <w:t xml:space="preserve">: </w:t>
      </w:r>
      <w:hyperlink r:id="rId7" w:history="1">
        <w:r w:rsidR="00930347" w:rsidRPr="00652F7B">
          <w:rPr>
            <w:rStyle w:val="Hyperlink"/>
            <w:rFonts w:cs="Arial"/>
            <w:szCs w:val="22"/>
          </w:rPr>
          <w:t>https://www.hse.gov.uk/</w:t>
        </w:r>
      </w:hyperlink>
    </w:p>
    <w:p w14:paraId="1D9C5676" w14:textId="0502AC8E" w:rsidR="006C236F" w:rsidRPr="00652F7B" w:rsidRDefault="00930347" w:rsidP="00BD360B">
      <w:pPr>
        <w:pStyle w:val="Answerlines"/>
        <w:rPr>
          <w:rFonts w:cs="Arial"/>
          <w:color w:val="3C4043"/>
          <w:szCs w:val="22"/>
          <w:shd w:val="clear" w:color="auto" w:fill="FFFFFF"/>
        </w:rPr>
      </w:pPr>
      <w:r w:rsidRPr="00652F7B">
        <w:rPr>
          <w:rFonts w:cs="Arial"/>
          <w:b/>
          <w:bCs/>
          <w:color w:val="000000" w:themeColor="text1"/>
          <w:szCs w:val="22"/>
          <w:shd w:val="clear" w:color="auto" w:fill="FFFFFF"/>
        </w:rPr>
        <w:t xml:space="preserve">HSA </w:t>
      </w:r>
      <w:r w:rsidRPr="00652F7B">
        <w:rPr>
          <w:rFonts w:cs="Arial"/>
          <w:color w:val="000000" w:themeColor="text1"/>
          <w:szCs w:val="22"/>
          <w:shd w:val="clear" w:color="auto" w:fill="FFFFFF"/>
        </w:rPr>
        <w:t>is t</w:t>
      </w:r>
      <w:r w:rsidR="006C236F" w:rsidRPr="00652F7B">
        <w:rPr>
          <w:rFonts w:cs="Arial"/>
          <w:color w:val="000000" w:themeColor="text1"/>
          <w:szCs w:val="22"/>
          <w:shd w:val="clear" w:color="auto" w:fill="FFFFFF"/>
        </w:rPr>
        <w:t xml:space="preserve">he </w:t>
      </w:r>
      <w:r w:rsidRPr="00652F7B">
        <w:rPr>
          <w:rFonts w:cs="Arial"/>
          <w:color w:val="000000" w:themeColor="text1"/>
          <w:szCs w:val="22"/>
          <w:shd w:val="clear" w:color="auto" w:fill="FFFFFF"/>
        </w:rPr>
        <w:t>a</w:t>
      </w:r>
      <w:r w:rsidR="006C236F" w:rsidRPr="00652F7B">
        <w:rPr>
          <w:rFonts w:cs="Arial"/>
          <w:color w:val="000000" w:themeColor="text1"/>
          <w:szCs w:val="22"/>
          <w:shd w:val="clear" w:color="auto" w:fill="FFFFFF"/>
        </w:rPr>
        <w:t xml:space="preserve">uthority </w:t>
      </w:r>
      <w:r w:rsidRPr="00652F7B">
        <w:rPr>
          <w:rFonts w:cs="Arial"/>
          <w:color w:val="000000" w:themeColor="text1"/>
          <w:szCs w:val="22"/>
          <w:shd w:val="clear" w:color="auto" w:fill="FFFFFF"/>
        </w:rPr>
        <w:t>e</w:t>
      </w:r>
      <w:r w:rsidR="006C236F" w:rsidRPr="00652F7B">
        <w:rPr>
          <w:rFonts w:cs="Arial"/>
          <w:color w:val="000000" w:themeColor="text1"/>
          <w:szCs w:val="22"/>
          <w:shd w:val="clear" w:color="auto" w:fill="FFFFFF"/>
        </w:rPr>
        <w:t>stablished in 1989 under the </w:t>
      </w:r>
      <w:r w:rsidR="006C236F" w:rsidRPr="00652F7B">
        <w:rPr>
          <w:rStyle w:val="Emphasis"/>
          <w:rFonts w:cs="Arial"/>
          <w:i w:val="0"/>
          <w:iCs w:val="0"/>
          <w:color w:val="000000" w:themeColor="text1"/>
          <w:szCs w:val="22"/>
          <w:shd w:val="clear" w:color="auto" w:fill="FFFFFF"/>
        </w:rPr>
        <w:t>Safety</w:t>
      </w:r>
      <w:r w:rsidR="006C236F" w:rsidRPr="00652F7B">
        <w:rPr>
          <w:rFonts w:cs="Arial"/>
          <w:color w:val="000000" w:themeColor="text1"/>
          <w:szCs w:val="22"/>
          <w:shd w:val="clear" w:color="auto" w:fill="FFFFFF"/>
        </w:rPr>
        <w:t>,</w:t>
      </w:r>
      <w:r w:rsidRPr="00652F7B">
        <w:rPr>
          <w:rFonts w:cs="Arial"/>
          <w:color w:val="000000" w:themeColor="text1"/>
          <w:szCs w:val="22"/>
          <w:shd w:val="clear" w:color="auto" w:fill="FFFFFF"/>
        </w:rPr>
        <w:t xml:space="preserve"> </w:t>
      </w:r>
      <w:r w:rsidR="006C236F" w:rsidRPr="00652F7B">
        <w:rPr>
          <w:rStyle w:val="Emphasis"/>
          <w:rFonts w:cs="Arial"/>
          <w:i w:val="0"/>
          <w:iCs w:val="0"/>
          <w:color w:val="000000" w:themeColor="text1"/>
          <w:szCs w:val="22"/>
          <w:shd w:val="clear" w:color="auto" w:fill="FFFFFF"/>
        </w:rPr>
        <w:t>Health</w:t>
      </w:r>
      <w:r w:rsidR="006C236F" w:rsidRPr="00652F7B">
        <w:rPr>
          <w:rFonts w:cs="Arial"/>
          <w:color w:val="000000" w:themeColor="text1"/>
          <w:szCs w:val="22"/>
          <w:shd w:val="clear" w:color="auto" w:fill="FFFFFF"/>
        </w:rPr>
        <w:t> and Welfare at Work Act and reports to the Minister for Jobs, Enterprise and Innovation</w:t>
      </w:r>
      <w:r w:rsidRPr="00652F7B">
        <w:rPr>
          <w:rFonts w:cs="Arial"/>
          <w:color w:val="000000" w:themeColor="text1"/>
          <w:szCs w:val="22"/>
          <w:shd w:val="clear" w:color="auto" w:fill="FFFFFF"/>
        </w:rPr>
        <w:t xml:space="preserve">: </w:t>
      </w:r>
      <w:hyperlink r:id="rId8" w:history="1">
        <w:r w:rsidRPr="00652F7B">
          <w:rPr>
            <w:rStyle w:val="Hyperlink"/>
            <w:rFonts w:cs="Arial"/>
            <w:szCs w:val="22"/>
          </w:rPr>
          <w:t>https://www.hsa.ie/eng/</w:t>
        </w:r>
      </w:hyperlink>
    </w:p>
    <w:p w14:paraId="4B72975B" w14:textId="29F8A0B7" w:rsidR="006C236F" w:rsidRPr="00652F7B" w:rsidRDefault="00930347" w:rsidP="00BD360B">
      <w:pPr>
        <w:pStyle w:val="Answerlines"/>
        <w:rPr>
          <w:rFonts w:cs="Arial"/>
          <w:color w:val="3C4043"/>
          <w:szCs w:val="22"/>
          <w:shd w:val="clear" w:color="auto" w:fill="FFFFFF"/>
        </w:rPr>
      </w:pPr>
      <w:r w:rsidRPr="00652F7B">
        <w:rPr>
          <w:rStyle w:val="Emphasis"/>
          <w:rFonts w:cs="Arial"/>
          <w:b/>
          <w:bCs/>
          <w:i w:val="0"/>
          <w:iCs w:val="0"/>
          <w:color w:val="000000" w:themeColor="text1"/>
          <w:szCs w:val="22"/>
          <w:shd w:val="clear" w:color="auto" w:fill="FFFFFF"/>
        </w:rPr>
        <w:t xml:space="preserve">The </w:t>
      </w:r>
      <w:r w:rsidR="006C236F" w:rsidRPr="00652F7B">
        <w:rPr>
          <w:rStyle w:val="Emphasis"/>
          <w:rFonts w:cs="Arial"/>
          <w:b/>
          <w:bCs/>
          <w:i w:val="0"/>
          <w:iCs w:val="0"/>
          <w:color w:val="000000" w:themeColor="text1"/>
          <w:szCs w:val="22"/>
          <w:shd w:val="clear" w:color="auto" w:fill="FFFFFF"/>
        </w:rPr>
        <w:t>European</w:t>
      </w:r>
      <w:r w:rsidR="006C236F" w:rsidRPr="00652F7B">
        <w:rPr>
          <w:rFonts w:cs="Arial"/>
          <w:b/>
          <w:bCs/>
          <w:color w:val="000000" w:themeColor="text1"/>
          <w:szCs w:val="22"/>
          <w:shd w:val="clear" w:color="auto" w:fill="FFFFFF"/>
        </w:rPr>
        <w:t> Agency for </w:t>
      </w:r>
      <w:r w:rsidR="006C236F" w:rsidRPr="00652F7B">
        <w:rPr>
          <w:rStyle w:val="Emphasis"/>
          <w:rFonts w:cs="Arial"/>
          <w:b/>
          <w:bCs/>
          <w:i w:val="0"/>
          <w:iCs w:val="0"/>
          <w:color w:val="000000" w:themeColor="text1"/>
          <w:szCs w:val="22"/>
          <w:shd w:val="clear" w:color="auto" w:fill="FFFFFF"/>
        </w:rPr>
        <w:t>Safety</w:t>
      </w:r>
      <w:r w:rsidR="006C236F" w:rsidRPr="00652F7B">
        <w:rPr>
          <w:rFonts w:cs="Arial"/>
          <w:b/>
          <w:bCs/>
          <w:color w:val="000000" w:themeColor="text1"/>
          <w:szCs w:val="22"/>
          <w:shd w:val="clear" w:color="auto" w:fill="FFFFFF"/>
        </w:rPr>
        <w:t> </w:t>
      </w:r>
      <w:r w:rsidRPr="00652F7B">
        <w:rPr>
          <w:rFonts w:cs="Arial"/>
          <w:b/>
          <w:bCs/>
          <w:color w:val="000000" w:themeColor="text1"/>
          <w:szCs w:val="22"/>
          <w:shd w:val="clear" w:color="auto" w:fill="FFFFFF"/>
        </w:rPr>
        <w:t>and</w:t>
      </w:r>
      <w:r w:rsidR="006C236F" w:rsidRPr="00652F7B">
        <w:rPr>
          <w:rFonts w:cs="Arial"/>
          <w:b/>
          <w:bCs/>
          <w:color w:val="000000" w:themeColor="text1"/>
          <w:szCs w:val="22"/>
          <w:shd w:val="clear" w:color="auto" w:fill="FFFFFF"/>
        </w:rPr>
        <w:t> </w:t>
      </w:r>
      <w:r w:rsidR="006C236F" w:rsidRPr="00652F7B">
        <w:rPr>
          <w:rStyle w:val="Emphasis"/>
          <w:rFonts w:cs="Arial"/>
          <w:b/>
          <w:bCs/>
          <w:i w:val="0"/>
          <w:iCs w:val="0"/>
          <w:color w:val="000000" w:themeColor="text1"/>
          <w:szCs w:val="22"/>
          <w:shd w:val="clear" w:color="auto" w:fill="FFFFFF"/>
        </w:rPr>
        <w:t>Health</w:t>
      </w:r>
      <w:r w:rsidR="006C236F" w:rsidRPr="00652F7B">
        <w:rPr>
          <w:rFonts w:cs="Arial"/>
          <w:b/>
          <w:bCs/>
          <w:color w:val="000000" w:themeColor="text1"/>
          <w:szCs w:val="22"/>
          <w:shd w:val="clear" w:color="auto" w:fill="FFFFFF"/>
        </w:rPr>
        <w:t> at Work</w:t>
      </w:r>
      <w:r w:rsidRPr="00652F7B">
        <w:rPr>
          <w:rFonts w:cs="Arial"/>
          <w:color w:val="000000" w:themeColor="text1"/>
          <w:szCs w:val="22"/>
          <w:shd w:val="clear" w:color="auto" w:fill="FFFFFF"/>
        </w:rPr>
        <w:t xml:space="preserve"> has i</w:t>
      </w:r>
      <w:r w:rsidR="006C236F" w:rsidRPr="00652F7B">
        <w:rPr>
          <w:rFonts w:cs="Arial"/>
          <w:color w:val="000000" w:themeColor="text1"/>
          <w:szCs w:val="22"/>
          <w:shd w:val="clear" w:color="auto" w:fill="FFFFFF"/>
        </w:rPr>
        <w:t>nformation, statistics, legislation and risk assessment tools</w:t>
      </w:r>
      <w:r w:rsidRPr="00652F7B">
        <w:rPr>
          <w:rFonts w:cs="Arial"/>
          <w:color w:val="000000" w:themeColor="text1"/>
          <w:szCs w:val="22"/>
          <w:shd w:val="clear" w:color="auto" w:fill="FFFFFF"/>
        </w:rPr>
        <w:t xml:space="preserve">: </w:t>
      </w:r>
      <w:hyperlink r:id="rId9" w:history="1">
        <w:r w:rsidRPr="00652F7B">
          <w:rPr>
            <w:rStyle w:val="Hyperlink"/>
            <w:rFonts w:cs="Arial"/>
            <w:szCs w:val="22"/>
          </w:rPr>
          <w:t>https://osha.europa.eu/en</w:t>
        </w:r>
      </w:hyperlink>
    </w:p>
    <w:p w14:paraId="5534EC4E" w14:textId="77777777" w:rsidR="00930347" w:rsidRPr="00652F7B" w:rsidRDefault="00930347" w:rsidP="00BD360B">
      <w:pPr>
        <w:pStyle w:val="Answerlines"/>
        <w:rPr>
          <w:rFonts w:cs="Arial"/>
          <w:color w:val="3C4043"/>
          <w:szCs w:val="22"/>
          <w:shd w:val="clear" w:color="auto" w:fill="FFFFFF"/>
        </w:rPr>
      </w:pPr>
    </w:p>
    <w:p w14:paraId="2F5C9ECC" w14:textId="6A5A53A9" w:rsidR="003531A4" w:rsidRPr="00652F7B" w:rsidRDefault="003531A4" w:rsidP="00BD360B">
      <w:pPr>
        <w:pStyle w:val="Answerlines"/>
        <w:rPr>
          <w:rFonts w:cs="Arial"/>
          <w:b/>
          <w:bCs/>
          <w:color w:val="000000" w:themeColor="text1"/>
          <w:szCs w:val="22"/>
          <w:shd w:val="clear" w:color="auto" w:fill="FFFFFF"/>
        </w:rPr>
      </w:pPr>
      <w:r w:rsidRPr="00652F7B">
        <w:rPr>
          <w:rFonts w:cs="Arial"/>
          <w:b/>
          <w:bCs/>
          <w:color w:val="000000" w:themeColor="text1"/>
          <w:szCs w:val="22"/>
          <w:shd w:val="clear" w:color="auto" w:fill="FFFFFF"/>
        </w:rPr>
        <w:t>Risk Management</w:t>
      </w:r>
      <w:r w:rsidR="00930347" w:rsidRPr="00652F7B">
        <w:rPr>
          <w:rFonts w:cs="Arial"/>
          <w:b/>
          <w:bCs/>
          <w:color w:val="000000" w:themeColor="text1"/>
          <w:szCs w:val="22"/>
          <w:shd w:val="clear" w:color="auto" w:fill="FFFFFF"/>
        </w:rPr>
        <w:t>:</w:t>
      </w:r>
    </w:p>
    <w:p w14:paraId="38119317" w14:textId="44C50FBF" w:rsidR="003531A4" w:rsidRPr="00652F7B" w:rsidRDefault="00E76E7C" w:rsidP="00BD360B">
      <w:pPr>
        <w:pStyle w:val="Answerlines"/>
        <w:rPr>
          <w:rFonts w:cs="Arial"/>
          <w:color w:val="3C4043"/>
          <w:szCs w:val="22"/>
          <w:shd w:val="clear" w:color="auto" w:fill="FFFFFF"/>
        </w:rPr>
      </w:pPr>
      <w:hyperlink r:id="rId10" w:history="1">
        <w:r w:rsidR="003531A4" w:rsidRPr="00652F7B">
          <w:rPr>
            <w:rStyle w:val="Hyperlink"/>
            <w:rFonts w:cs="Arial"/>
            <w:szCs w:val="22"/>
            <w:shd w:val="clear" w:color="auto" w:fill="FFFFFF"/>
          </w:rPr>
          <w:t>https://study.com/academy/lesson/risk-management-in-the-hospitality-industry.html</w:t>
        </w:r>
      </w:hyperlink>
    </w:p>
    <w:p w14:paraId="7F214CC1" w14:textId="520BFE37"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Style w:val="Strong"/>
          <w:rFonts w:ascii="Arial" w:hAnsi="Arial" w:cs="Arial"/>
          <w:color w:val="222222"/>
          <w:sz w:val="22"/>
          <w:szCs w:val="22"/>
        </w:rPr>
        <w:t xml:space="preserve">Slip and </w:t>
      </w:r>
      <w:r w:rsidR="00652F7B" w:rsidRPr="00652F7B">
        <w:rPr>
          <w:rStyle w:val="Strong"/>
          <w:rFonts w:ascii="Arial" w:hAnsi="Arial" w:cs="Arial"/>
          <w:color w:val="222222"/>
          <w:sz w:val="22"/>
          <w:szCs w:val="22"/>
        </w:rPr>
        <w:t>t</w:t>
      </w:r>
      <w:r w:rsidRPr="00652F7B">
        <w:rPr>
          <w:rStyle w:val="Strong"/>
          <w:rFonts w:ascii="Arial" w:hAnsi="Arial" w:cs="Arial"/>
          <w:color w:val="222222"/>
          <w:sz w:val="22"/>
          <w:szCs w:val="22"/>
        </w:rPr>
        <w:t xml:space="preserve">rip </w:t>
      </w:r>
      <w:r w:rsidR="00652F7B" w:rsidRPr="00652F7B">
        <w:rPr>
          <w:rStyle w:val="Strong"/>
          <w:rFonts w:ascii="Arial" w:hAnsi="Arial" w:cs="Arial"/>
          <w:color w:val="222222"/>
          <w:sz w:val="22"/>
          <w:szCs w:val="22"/>
        </w:rPr>
        <w:t>h</w:t>
      </w:r>
      <w:r w:rsidRPr="00652F7B">
        <w:rPr>
          <w:rStyle w:val="Strong"/>
          <w:rFonts w:ascii="Arial" w:hAnsi="Arial" w:cs="Arial"/>
          <w:color w:val="222222"/>
          <w:sz w:val="22"/>
          <w:szCs w:val="22"/>
        </w:rPr>
        <w:t>azards</w:t>
      </w:r>
    </w:p>
    <w:p w14:paraId="3B8A9295" w14:textId="77777777"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Slips and trips are some of the most common accidents to arise within hotels and similar establishments, so you should do your utmost to reduce the risks to your guests. This can be achieved by making sure all floors are in a good condition and there are no bumps in carpets, loose fitting tiles or damaged vinyl that somebody could potentially trip on and by making sure any steps near doorways or low ceilings are suitably signed to make people aware. Furthermore, ensure cables are fixed into place and not trailing across the floor, and that all evacuation routes are kept clear and easily accessible in the event of an emergency.</w:t>
      </w:r>
    </w:p>
    <w:p w14:paraId="4E262B61" w14:textId="38FEBD18"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Style w:val="Strong"/>
          <w:rFonts w:ascii="Arial" w:hAnsi="Arial" w:cs="Arial"/>
          <w:color w:val="222222"/>
          <w:sz w:val="22"/>
          <w:szCs w:val="22"/>
        </w:rPr>
        <w:t xml:space="preserve">Clean, </w:t>
      </w:r>
      <w:r w:rsidR="00652F7B" w:rsidRPr="00652F7B">
        <w:rPr>
          <w:rStyle w:val="Strong"/>
          <w:rFonts w:ascii="Arial" w:hAnsi="Arial" w:cs="Arial"/>
          <w:color w:val="222222"/>
          <w:sz w:val="22"/>
          <w:szCs w:val="22"/>
        </w:rPr>
        <w:t>s</w:t>
      </w:r>
      <w:r w:rsidRPr="00652F7B">
        <w:rPr>
          <w:rStyle w:val="Strong"/>
          <w:rFonts w:ascii="Arial" w:hAnsi="Arial" w:cs="Arial"/>
          <w:color w:val="222222"/>
          <w:sz w:val="22"/>
          <w:szCs w:val="22"/>
        </w:rPr>
        <w:t xml:space="preserve">afe </w:t>
      </w:r>
      <w:r w:rsidR="00652F7B" w:rsidRPr="00652F7B">
        <w:rPr>
          <w:rStyle w:val="Strong"/>
          <w:rFonts w:ascii="Arial" w:hAnsi="Arial" w:cs="Arial"/>
          <w:color w:val="222222"/>
          <w:sz w:val="22"/>
          <w:szCs w:val="22"/>
        </w:rPr>
        <w:t>d</w:t>
      </w:r>
      <w:r w:rsidRPr="00652F7B">
        <w:rPr>
          <w:rStyle w:val="Strong"/>
          <w:rFonts w:ascii="Arial" w:hAnsi="Arial" w:cs="Arial"/>
          <w:color w:val="222222"/>
          <w:sz w:val="22"/>
          <w:szCs w:val="22"/>
        </w:rPr>
        <w:t xml:space="preserve">rinking </w:t>
      </w:r>
      <w:r w:rsidR="00652F7B" w:rsidRPr="00652F7B">
        <w:rPr>
          <w:rStyle w:val="Strong"/>
          <w:rFonts w:ascii="Arial" w:hAnsi="Arial" w:cs="Arial"/>
          <w:color w:val="222222"/>
          <w:sz w:val="22"/>
          <w:szCs w:val="22"/>
        </w:rPr>
        <w:t>w</w:t>
      </w:r>
      <w:r w:rsidRPr="00652F7B">
        <w:rPr>
          <w:rStyle w:val="Strong"/>
          <w:rFonts w:ascii="Arial" w:hAnsi="Arial" w:cs="Arial"/>
          <w:color w:val="222222"/>
          <w:sz w:val="22"/>
          <w:szCs w:val="22"/>
        </w:rPr>
        <w:t>ater</w:t>
      </w:r>
    </w:p>
    <w:p w14:paraId="295B0C7E" w14:textId="1FA925C0"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If you run a large hotel with a significant number of rooms, there is a good chance you’ll have a water tank to keep a constant supply of water to your guests at all times. The upkeep of this water tank is vital as neglecting maintenance could have serious consequences, resulting in illness for your guests and staff and the possibility of having your establishment shut down whilst the problem is resolved.</w:t>
      </w:r>
    </w:p>
    <w:p w14:paraId="5DB6D5DC" w14:textId="77777777" w:rsidR="00652F7B" w:rsidRPr="00652F7B" w:rsidRDefault="00652F7B" w:rsidP="006C236F">
      <w:pPr>
        <w:pStyle w:val="NormalWeb"/>
        <w:shd w:val="clear" w:color="auto" w:fill="FFFFFF"/>
        <w:spacing w:before="0" w:beforeAutospacing="0" w:after="390" w:afterAutospacing="0"/>
        <w:rPr>
          <w:rStyle w:val="Strong"/>
          <w:rFonts w:ascii="Arial" w:hAnsi="Arial" w:cs="Arial"/>
          <w:color w:val="222222"/>
          <w:sz w:val="22"/>
          <w:szCs w:val="22"/>
        </w:rPr>
      </w:pPr>
    </w:p>
    <w:p w14:paraId="47579E53" w14:textId="77777777" w:rsidR="00652F7B" w:rsidRPr="00652F7B" w:rsidRDefault="00652F7B" w:rsidP="006C236F">
      <w:pPr>
        <w:pStyle w:val="NormalWeb"/>
        <w:shd w:val="clear" w:color="auto" w:fill="FFFFFF"/>
        <w:spacing w:before="0" w:beforeAutospacing="0" w:after="390" w:afterAutospacing="0"/>
        <w:rPr>
          <w:rStyle w:val="Strong"/>
          <w:rFonts w:ascii="Arial" w:hAnsi="Arial" w:cs="Arial"/>
          <w:color w:val="222222"/>
          <w:sz w:val="22"/>
          <w:szCs w:val="22"/>
        </w:rPr>
      </w:pPr>
    </w:p>
    <w:p w14:paraId="24FB18F7" w14:textId="4A375228"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Style w:val="Strong"/>
          <w:rFonts w:ascii="Arial" w:hAnsi="Arial" w:cs="Arial"/>
          <w:color w:val="222222"/>
          <w:sz w:val="22"/>
          <w:szCs w:val="22"/>
        </w:rPr>
        <w:t xml:space="preserve">Fire </w:t>
      </w:r>
      <w:r w:rsidR="00652F7B" w:rsidRPr="00652F7B">
        <w:rPr>
          <w:rStyle w:val="Strong"/>
          <w:rFonts w:ascii="Arial" w:hAnsi="Arial" w:cs="Arial"/>
          <w:color w:val="222222"/>
          <w:sz w:val="22"/>
          <w:szCs w:val="22"/>
        </w:rPr>
        <w:t>s</w:t>
      </w:r>
      <w:r w:rsidRPr="00652F7B">
        <w:rPr>
          <w:rStyle w:val="Strong"/>
          <w:rFonts w:ascii="Arial" w:hAnsi="Arial" w:cs="Arial"/>
          <w:color w:val="222222"/>
          <w:sz w:val="22"/>
          <w:szCs w:val="22"/>
        </w:rPr>
        <w:t>afety</w:t>
      </w:r>
    </w:p>
    <w:p w14:paraId="4FF97161" w14:textId="094AE886"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A fire safety certificate is required if you own an establishment with six or more rooms that you let out to guests</w:t>
      </w:r>
      <w:r w:rsidR="00652F7B" w:rsidRPr="00652F7B">
        <w:rPr>
          <w:rFonts w:ascii="Arial" w:hAnsi="Arial" w:cs="Arial"/>
          <w:color w:val="222222"/>
          <w:sz w:val="22"/>
          <w:szCs w:val="22"/>
        </w:rPr>
        <w:t>.</w:t>
      </w:r>
      <w:r w:rsidRPr="00652F7B">
        <w:rPr>
          <w:rFonts w:ascii="Arial" w:hAnsi="Arial" w:cs="Arial"/>
          <w:color w:val="222222"/>
          <w:sz w:val="22"/>
          <w:szCs w:val="22"/>
        </w:rPr>
        <w:t xml:space="preserve"> </w:t>
      </w:r>
      <w:r w:rsidR="00652F7B" w:rsidRPr="00652F7B">
        <w:rPr>
          <w:rFonts w:ascii="Arial" w:hAnsi="Arial" w:cs="Arial"/>
          <w:color w:val="222222"/>
          <w:sz w:val="22"/>
          <w:szCs w:val="22"/>
        </w:rPr>
        <w:t>Ho</w:t>
      </w:r>
      <w:r w:rsidRPr="00652F7B">
        <w:rPr>
          <w:rFonts w:ascii="Arial" w:hAnsi="Arial" w:cs="Arial"/>
          <w:color w:val="222222"/>
          <w:sz w:val="22"/>
          <w:szCs w:val="22"/>
        </w:rPr>
        <w:t>wever</w:t>
      </w:r>
      <w:r w:rsidR="00652F7B" w:rsidRPr="00652F7B">
        <w:rPr>
          <w:rFonts w:ascii="Arial" w:hAnsi="Arial" w:cs="Arial"/>
          <w:color w:val="222222"/>
          <w:sz w:val="22"/>
          <w:szCs w:val="22"/>
        </w:rPr>
        <w:t xml:space="preserve">, </w:t>
      </w:r>
      <w:r w:rsidRPr="00652F7B">
        <w:rPr>
          <w:rFonts w:ascii="Arial" w:hAnsi="Arial" w:cs="Arial"/>
          <w:color w:val="222222"/>
          <w:sz w:val="22"/>
          <w:szCs w:val="22"/>
        </w:rPr>
        <w:t xml:space="preserve">fire safety should always be towards the top of your health and safety </w:t>
      </w:r>
      <w:r w:rsidRPr="00652F7B">
        <w:rPr>
          <w:rFonts w:ascii="Arial" w:hAnsi="Arial" w:cs="Arial"/>
          <w:color w:val="222222"/>
          <w:sz w:val="22"/>
          <w:szCs w:val="22"/>
        </w:rPr>
        <w:lastRenderedPageBreak/>
        <w:t>priority list. Ensure you have fire and smoke alarms fitted in all rooms, communal areas and landings to raise the alarm at the earliest possible opportunity and make sure you regularly assess your property for potential ignition points to reduce risks of a fire breaking out in the first place. You should also have a clear and comprehensive evacuation plan in place that is easily accessible for your guests to view within each room.</w:t>
      </w:r>
    </w:p>
    <w:p w14:paraId="2F7F722D" w14:textId="0B3C23E8"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Style w:val="Strong"/>
          <w:rFonts w:ascii="Arial" w:hAnsi="Arial" w:cs="Arial"/>
          <w:color w:val="222222"/>
          <w:sz w:val="22"/>
          <w:szCs w:val="22"/>
        </w:rPr>
        <w:t xml:space="preserve">Guest </w:t>
      </w:r>
      <w:r w:rsidR="00652F7B" w:rsidRPr="00652F7B">
        <w:rPr>
          <w:rStyle w:val="Strong"/>
          <w:rFonts w:ascii="Arial" w:hAnsi="Arial" w:cs="Arial"/>
          <w:color w:val="222222"/>
          <w:sz w:val="22"/>
          <w:szCs w:val="22"/>
        </w:rPr>
        <w:t>b</w:t>
      </w:r>
      <w:r w:rsidRPr="00652F7B">
        <w:rPr>
          <w:rStyle w:val="Strong"/>
          <w:rFonts w:ascii="Arial" w:hAnsi="Arial" w:cs="Arial"/>
          <w:color w:val="222222"/>
          <w:sz w:val="22"/>
          <w:szCs w:val="22"/>
        </w:rPr>
        <w:t xml:space="preserve">edroom </w:t>
      </w:r>
      <w:r w:rsidR="00652F7B" w:rsidRPr="00652F7B">
        <w:rPr>
          <w:rStyle w:val="Strong"/>
          <w:rFonts w:ascii="Arial" w:hAnsi="Arial" w:cs="Arial"/>
          <w:color w:val="222222"/>
          <w:sz w:val="22"/>
          <w:szCs w:val="22"/>
        </w:rPr>
        <w:t>s</w:t>
      </w:r>
      <w:r w:rsidRPr="00652F7B">
        <w:rPr>
          <w:rStyle w:val="Strong"/>
          <w:rFonts w:ascii="Arial" w:hAnsi="Arial" w:cs="Arial"/>
          <w:color w:val="222222"/>
          <w:sz w:val="22"/>
          <w:szCs w:val="22"/>
        </w:rPr>
        <w:t>afety</w:t>
      </w:r>
    </w:p>
    <w:p w14:paraId="474BFD51" w14:textId="77777777"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You must consider the safety of your guests whilst in their bedrooms too, not just in communal areas. Guest bedroom safety considerations include the maintenance of in-room electrical equipment, such as the kettle, as well as potential trip hazards from bedding, the stability of furniture and other areas that could cause injury including shelving and television brackets fitted to the wall. You also need to pay close attention to windows in the room, considering the risks associated with falling and determining whether there is a need to fit safety brackets that only allow the window to be opened to a certain distance.</w:t>
      </w:r>
    </w:p>
    <w:p w14:paraId="4941E584" w14:textId="5C099B2E"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Style w:val="Strong"/>
          <w:rFonts w:ascii="Arial" w:hAnsi="Arial" w:cs="Arial"/>
          <w:color w:val="222222"/>
          <w:sz w:val="22"/>
          <w:szCs w:val="22"/>
        </w:rPr>
        <w:t xml:space="preserve">Lift </w:t>
      </w:r>
      <w:r w:rsidR="00652F7B" w:rsidRPr="00652F7B">
        <w:rPr>
          <w:rStyle w:val="Strong"/>
          <w:rFonts w:ascii="Arial" w:hAnsi="Arial" w:cs="Arial"/>
          <w:color w:val="222222"/>
          <w:sz w:val="22"/>
          <w:szCs w:val="22"/>
        </w:rPr>
        <w:t>s</w:t>
      </w:r>
      <w:r w:rsidRPr="00652F7B">
        <w:rPr>
          <w:rStyle w:val="Strong"/>
          <w:rFonts w:ascii="Arial" w:hAnsi="Arial" w:cs="Arial"/>
          <w:color w:val="222222"/>
          <w:sz w:val="22"/>
          <w:szCs w:val="22"/>
        </w:rPr>
        <w:t>afety</w:t>
      </w:r>
    </w:p>
    <w:p w14:paraId="000ED1AC" w14:textId="7AFE4C28"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Large hotels often have lifts available to guests to make it easy for them to access rooms on higher floors, however it is important that these are also looked after and well maintained in accordance with the Lifting Operations and Lifting Equipment Regulations 1998. Comprehensive examinations must take place every six months on lifts that carry people and every 12 months for lifts carrying solely goods and equipment to ensure full and safe function. If you have encountered a problem or fault with the lift, or changes have been made to how it works, an examination must again take place in line with these legal regulations.</w:t>
      </w:r>
    </w:p>
    <w:p w14:paraId="538E695B" w14:textId="07A7264B" w:rsidR="006C236F" w:rsidRPr="00652F7B" w:rsidRDefault="006C236F" w:rsidP="006C236F">
      <w:pPr>
        <w:pStyle w:val="NormalWeb"/>
        <w:shd w:val="clear" w:color="auto" w:fill="FFFFFF"/>
        <w:spacing w:before="0" w:beforeAutospacing="0" w:after="390" w:afterAutospacing="0"/>
        <w:rPr>
          <w:rFonts w:ascii="Arial" w:hAnsi="Arial" w:cs="Arial"/>
          <w:color w:val="222222"/>
          <w:sz w:val="22"/>
          <w:szCs w:val="22"/>
        </w:rPr>
      </w:pPr>
      <w:r w:rsidRPr="00652F7B">
        <w:rPr>
          <w:rFonts w:ascii="Arial" w:hAnsi="Arial" w:cs="Arial"/>
          <w:color w:val="222222"/>
          <w:sz w:val="22"/>
          <w:szCs w:val="22"/>
        </w:rPr>
        <w:t>There are many more areas of health and safety that a hotelier or B&amp;B owner must adhere to, including gas safety, manual handling, cleaning equipment and lighting to name just a few</w:t>
      </w:r>
      <w:r w:rsidR="00652F7B" w:rsidRPr="00652F7B">
        <w:rPr>
          <w:rFonts w:ascii="Arial" w:hAnsi="Arial" w:cs="Arial"/>
          <w:color w:val="222222"/>
          <w:sz w:val="22"/>
          <w:szCs w:val="22"/>
        </w:rPr>
        <w:t>. I</w:t>
      </w:r>
      <w:r w:rsidRPr="00652F7B">
        <w:rPr>
          <w:rFonts w:ascii="Arial" w:hAnsi="Arial" w:cs="Arial"/>
          <w:color w:val="222222"/>
          <w:sz w:val="22"/>
          <w:szCs w:val="22"/>
        </w:rPr>
        <w:t>f you ensure standards are consistently high, the chances of your business venture being a success are far greater as your guests will be safe and free to have a great and memorable time in your establishment.</w:t>
      </w:r>
    </w:p>
    <w:p w14:paraId="465AF0FC" w14:textId="5BFE10F6" w:rsidR="006C236F" w:rsidRPr="00652F7B" w:rsidRDefault="00C70F4A" w:rsidP="00BD360B">
      <w:pPr>
        <w:pStyle w:val="Answerlines"/>
        <w:rPr>
          <w:rFonts w:cs="Arial"/>
          <w:b/>
          <w:bCs/>
          <w:szCs w:val="22"/>
        </w:rPr>
      </w:pPr>
      <w:r w:rsidRPr="00652F7B">
        <w:rPr>
          <w:rFonts w:cs="Arial"/>
          <w:b/>
          <w:bCs/>
          <w:szCs w:val="22"/>
        </w:rPr>
        <w:t xml:space="preserve">Personal </w:t>
      </w:r>
      <w:r w:rsidR="00652F7B" w:rsidRPr="00652F7B">
        <w:rPr>
          <w:rFonts w:cs="Arial"/>
          <w:b/>
          <w:bCs/>
          <w:szCs w:val="22"/>
        </w:rPr>
        <w:t>h</w:t>
      </w:r>
      <w:r w:rsidRPr="00652F7B">
        <w:rPr>
          <w:rFonts w:cs="Arial"/>
          <w:b/>
          <w:bCs/>
          <w:szCs w:val="22"/>
        </w:rPr>
        <w:t>ygiene</w:t>
      </w:r>
      <w:r w:rsidR="00652F7B" w:rsidRPr="00652F7B">
        <w:rPr>
          <w:rFonts w:cs="Arial"/>
          <w:b/>
          <w:bCs/>
          <w:szCs w:val="22"/>
        </w:rPr>
        <w:t>: C</w:t>
      </w:r>
      <w:r w:rsidRPr="00652F7B">
        <w:rPr>
          <w:rFonts w:cs="Arial"/>
          <w:b/>
          <w:bCs/>
          <w:szCs w:val="22"/>
        </w:rPr>
        <w:t>ontamination</w:t>
      </w:r>
    </w:p>
    <w:p w14:paraId="7A610562" w14:textId="77777777" w:rsidR="00C70F4A" w:rsidRPr="00652F7B" w:rsidRDefault="00C70F4A" w:rsidP="00C70F4A">
      <w:pPr>
        <w:ind w:left="14"/>
        <w:rPr>
          <w:rFonts w:cs="Arial"/>
          <w:szCs w:val="22"/>
        </w:rPr>
      </w:pPr>
      <w:r w:rsidRPr="00652F7B">
        <w:rPr>
          <w:rFonts w:cs="Arial"/>
          <w:szCs w:val="22"/>
        </w:rPr>
        <w:t xml:space="preserve">Many bacteria live on or in the body and as we use our hands continuously as we go about our daily lives we can easily contaminate utensils, surfaces and food. </w:t>
      </w:r>
    </w:p>
    <w:p w14:paraId="771884D9" w14:textId="77777777" w:rsidR="00C70F4A" w:rsidRPr="00652F7B" w:rsidRDefault="00C70F4A" w:rsidP="00C70F4A">
      <w:pPr>
        <w:ind w:left="14"/>
        <w:rPr>
          <w:rFonts w:cs="Arial"/>
          <w:szCs w:val="22"/>
        </w:rPr>
      </w:pPr>
    </w:p>
    <w:p w14:paraId="02AD699A" w14:textId="77777777" w:rsidR="00C70F4A" w:rsidRPr="00652F7B" w:rsidRDefault="00C70F4A" w:rsidP="00C70F4A">
      <w:pPr>
        <w:ind w:left="14"/>
        <w:rPr>
          <w:rFonts w:cs="Arial"/>
          <w:b/>
          <w:szCs w:val="22"/>
        </w:rPr>
      </w:pPr>
      <w:r w:rsidRPr="00652F7B">
        <w:rPr>
          <w:rFonts w:cs="Arial"/>
          <w:b/>
          <w:szCs w:val="22"/>
        </w:rPr>
        <w:t>Care of the hands</w:t>
      </w:r>
    </w:p>
    <w:p w14:paraId="51B8FAA8"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nail polish or false nails should not be worn</w:t>
      </w:r>
    </w:p>
    <w:p w14:paraId="4074E456"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nails must be short and clean</w:t>
      </w:r>
    </w:p>
    <w:p w14:paraId="5F6897E6" w14:textId="77777777" w:rsidR="00C70F4A" w:rsidRPr="00652F7B" w:rsidRDefault="00C70F4A" w:rsidP="00C70F4A">
      <w:pPr>
        <w:pStyle w:val="ListParagraph"/>
        <w:ind w:left="374"/>
        <w:rPr>
          <w:rFonts w:ascii="Arial" w:hAnsi="Arial" w:cs="Arial"/>
          <w:sz w:val="22"/>
          <w:szCs w:val="22"/>
        </w:rPr>
      </w:pPr>
    </w:p>
    <w:p w14:paraId="4A983888" w14:textId="2925BF21" w:rsidR="00C70F4A" w:rsidRPr="00652F7B" w:rsidRDefault="00C70F4A" w:rsidP="00C70F4A">
      <w:pPr>
        <w:pStyle w:val="ListParagraph"/>
        <w:ind w:left="28"/>
        <w:rPr>
          <w:rFonts w:ascii="Arial" w:hAnsi="Arial" w:cs="Arial"/>
          <w:b/>
          <w:sz w:val="22"/>
          <w:szCs w:val="22"/>
        </w:rPr>
      </w:pPr>
      <w:r w:rsidRPr="00652F7B">
        <w:rPr>
          <w:rFonts w:ascii="Arial" w:hAnsi="Arial" w:cs="Arial"/>
          <w:b/>
          <w:sz w:val="22"/>
          <w:szCs w:val="22"/>
        </w:rPr>
        <w:t>Hand washing</w:t>
      </w:r>
    </w:p>
    <w:p w14:paraId="282210A2" w14:textId="3DE4E0CE" w:rsidR="00652F7B" w:rsidRPr="00652F7B" w:rsidRDefault="00652F7B" w:rsidP="00C70F4A">
      <w:pPr>
        <w:pStyle w:val="ListParagraph"/>
        <w:ind w:left="28"/>
        <w:rPr>
          <w:rFonts w:ascii="Arial" w:hAnsi="Arial" w:cs="Arial"/>
          <w:b/>
          <w:sz w:val="22"/>
          <w:szCs w:val="22"/>
        </w:rPr>
      </w:pPr>
    </w:p>
    <w:p w14:paraId="10912365" w14:textId="74AEEFF8" w:rsidR="00652F7B" w:rsidRPr="00652F7B" w:rsidRDefault="00652F7B" w:rsidP="00C70F4A">
      <w:pPr>
        <w:pStyle w:val="ListParagraph"/>
        <w:ind w:left="28"/>
        <w:rPr>
          <w:rFonts w:ascii="Arial" w:hAnsi="Arial" w:cs="Arial"/>
          <w:bCs/>
          <w:sz w:val="22"/>
          <w:szCs w:val="22"/>
        </w:rPr>
      </w:pPr>
      <w:r w:rsidRPr="00652F7B">
        <w:rPr>
          <w:rFonts w:ascii="Arial" w:hAnsi="Arial" w:cs="Arial"/>
          <w:bCs/>
          <w:sz w:val="22"/>
          <w:szCs w:val="22"/>
        </w:rPr>
        <w:t>You should wash hands:</w:t>
      </w:r>
    </w:p>
    <w:p w14:paraId="7638EB4F" w14:textId="77777777" w:rsidR="00652F7B" w:rsidRPr="00652F7B" w:rsidRDefault="00652F7B" w:rsidP="00C70F4A">
      <w:pPr>
        <w:pStyle w:val="ListParagraph"/>
        <w:ind w:left="28"/>
        <w:rPr>
          <w:rFonts w:ascii="Arial" w:hAnsi="Arial" w:cs="Arial"/>
          <w:b/>
          <w:sz w:val="22"/>
          <w:szCs w:val="22"/>
        </w:rPr>
      </w:pPr>
    </w:p>
    <w:p w14:paraId="4CBD9B69"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before entering a food preparation area and touching food</w:t>
      </w:r>
    </w:p>
    <w:p w14:paraId="20FFFB77"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after eating</w:t>
      </w:r>
    </w:p>
    <w:p w14:paraId="175EC26C"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after going to the toilet</w:t>
      </w:r>
    </w:p>
    <w:p w14:paraId="295579EF"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after handling raw meat, shellfish, poultry, eggs or vegetables</w:t>
      </w:r>
    </w:p>
    <w:p w14:paraId="4F33915A"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lastRenderedPageBreak/>
        <w:t>after coughing or sneezing into your hand or a handkerchief</w:t>
      </w:r>
    </w:p>
    <w:p w14:paraId="085C0722" w14:textId="77777777"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after touching your face or hands</w:t>
      </w:r>
    </w:p>
    <w:p w14:paraId="4D8A6A3C" w14:textId="00A83D66" w:rsidR="00C70F4A" w:rsidRPr="00652F7B" w:rsidRDefault="00C70F4A" w:rsidP="00C70F4A">
      <w:pPr>
        <w:pStyle w:val="ListParagraph"/>
        <w:numPr>
          <w:ilvl w:val="0"/>
          <w:numId w:val="35"/>
        </w:numPr>
        <w:rPr>
          <w:rFonts w:ascii="Arial" w:hAnsi="Arial" w:cs="Arial"/>
          <w:sz w:val="22"/>
          <w:szCs w:val="22"/>
        </w:rPr>
      </w:pPr>
      <w:r w:rsidRPr="00652F7B">
        <w:rPr>
          <w:rFonts w:ascii="Arial" w:hAnsi="Arial" w:cs="Arial"/>
          <w:sz w:val="22"/>
          <w:szCs w:val="22"/>
        </w:rPr>
        <w:t>after handling rubbish</w:t>
      </w:r>
      <w:r w:rsidR="00652F7B" w:rsidRPr="00652F7B">
        <w:rPr>
          <w:rFonts w:ascii="Arial" w:hAnsi="Arial" w:cs="Arial"/>
          <w:sz w:val="22"/>
          <w:szCs w:val="22"/>
        </w:rPr>
        <w:t>.</w:t>
      </w:r>
    </w:p>
    <w:p w14:paraId="521A5331" w14:textId="77777777" w:rsidR="00C70F4A" w:rsidRPr="00652F7B" w:rsidRDefault="00C70F4A" w:rsidP="00C70F4A">
      <w:pPr>
        <w:rPr>
          <w:rFonts w:cs="Arial"/>
          <w:szCs w:val="22"/>
        </w:rPr>
      </w:pPr>
    </w:p>
    <w:p w14:paraId="56F65F02" w14:textId="522C3D2E" w:rsidR="00C70F4A" w:rsidRPr="00652F7B" w:rsidRDefault="00C70F4A" w:rsidP="00C70F4A">
      <w:pPr>
        <w:rPr>
          <w:rFonts w:cs="Arial"/>
          <w:szCs w:val="22"/>
        </w:rPr>
      </w:pPr>
      <w:r w:rsidRPr="00652F7B">
        <w:rPr>
          <w:rFonts w:cs="Arial"/>
          <w:szCs w:val="22"/>
        </w:rPr>
        <w:t xml:space="preserve">Thorough hand washing using soap, preferably </w:t>
      </w:r>
      <w:r w:rsidR="00652F7B" w:rsidRPr="00652F7B">
        <w:rPr>
          <w:rFonts w:cs="Arial"/>
          <w:szCs w:val="22"/>
        </w:rPr>
        <w:t>anti-</w:t>
      </w:r>
      <w:r w:rsidRPr="00652F7B">
        <w:rPr>
          <w:rFonts w:cs="Arial"/>
          <w:szCs w:val="22"/>
        </w:rPr>
        <w:t xml:space="preserve">bacterial </w:t>
      </w:r>
      <w:r w:rsidR="00652F7B" w:rsidRPr="00652F7B">
        <w:rPr>
          <w:rFonts w:cs="Arial"/>
          <w:szCs w:val="22"/>
        </w:rPr>
        <w:t>,</w:t>
      </w:r>
      <w:r w:rsidRPr="00652F7B">
        <w:rPr>
          <w:rFonts w:cs="Arial"/>
          <w:szCs w:val="22"/>
        </w:rPr>
        <w:t>and hot water is necessary to ensure hands are clean before handling food. Drying hands is best done with disposable paper towels or a hot air blower.</w:t>
      </w:r>
    </w:p>
    <w:p w14:paraId="44A7B242" w14:textId="77777777" w:rsidR="00C70F4A" w:rsidRPr="00652F7B" w:rsidRDefault="00C70F4A" w:rsidP="00C70F4A">
      <w:pPr>
        <w:rPr>
          <w:rFonts w:cs="Arial"/>
          <w:szCs w:val="22"/>
        </w:rPr>
      </w:pPr>
    </w:p>
    <w:p w14:paraId="706E6258" w14:textId="0633E648" w:rsidR="00C70F4A" w:rsidRPr="00652F7B" w:rsidRDefault="00C70F4A" w:rsidP="00C70F4A">
      <w:pPr>
        <w:rPr>
          <w:rFonts w:cs="Arial"/>
          <w:b/>
          <w:szCs w:val="22"/>
        </w:rPr>
      </w:pPr>
      <w:r w:rsidRPr="00652F7B">
        <w:rPr>
          <w:rFonts w:cs="Arial"/>
          <w:b/>
          <w:szCs w:val="22"/>
        </w:rPr>
        <w:t>Clothes</w:t>
      </w:r>
    </w:p>
    <w:p w14:paraId="10160B8F" w14:textId="77777777" w:rsidR="00652F7B" w:rsidRPr="00652F7B" w:rsidRDefault="00652F7B" w:rsidP="00C70F4A">
      <w:pPr>
        <w:rPr>
          <w:rFonts w:cs="Arial"/>
          <w:b/>
          <w:szCs w:val="22"/>
        </w:rPr>
      </w:pPr>
    </w:p>
    <w:p w14:paraId="55BFB80A" w14:textId="77777777" w:rsidR="00C70F4A" w:rsidRPr="00652F7B" w:rsidRDefault="00C70F4A" w:rsidP="00C70F4A">
      <w:pPr>
        <w:rPr>
          <w:rFonts w:cs="Arial"/>
          <w:szCs w:val="22"/>
        </w:rPr>
      </w:pPr>
      <w:r w:rsidRPr="00652F7B">
        <w:rPr>
          <w:rFonts w:cs="Arial"/>
          <w:szCs w:val="22"/>
        </w:rPr>
        <w:t>Clothes must always be freshly laundered. Where appropriate protective clothing must be worn including effective head covering and sensible footwear.</w:t>
      </w:r>
    </w:p>
    <w:p w14:paraId="37042B07" w14:textId="77777777" w:rsidR="00C70F4A" w:rsidRPr="00652F7B" w:rsidRDefault="00C70F4A" w:rsidP="00C70F4A">
      <w:pPr>
        <w:rPr>
          <w:rFonts w:cs="Arial"/>
          <w:szCs w:val="22"/>
        </w:rPr>
      </w:pPr>
    </w:p>
    <w:p w14:paraId="35F38BC0" w14:textId="38C637A7" w:rsidR="00C70F4A" w:rsidRPr="00652F7B" w:rsidRDefault="00C70F4A" w:rsidP="00C70F4A">
      <w:pPr>
        <w:rPr>
          <w:rFonts w:cs="Arial"/>
          <w:b/>
          <w:szCs w:val="22"/>
        </w:rPr>
      </w:pPr>
      <w:r w:rsidRPr="00652F7B">
        <w:rPr>
          <w:rFonts w:cs="Arial"/>
          <w:b/>
          <w:szCs w:val="22"/>
        </w:rPr>
        <w:t>Illness</w:t>
      </w:r>
    </w:p>
    <w:p w14:paraId="2751DF2E" w14:textId="77777777" w:rsidR="00652F7B" w:rsidRPr="00652F7B" w:rsidRDefault="00652F7B" w:rsidP="00C70F4A">
      <w:pPr>
        <w:rPr>
          <w:rFonts w:cs="Arial"/>
          <w:b/>
          <w:szCs w:val="22"/>
        </w:rPr>
      </w:pPr>
    </w:p>
    <w:p w14:paraId="5B452748" w14:textId="77777777" w:rsidR="00C70F4A" w:rsidRPr="00652F7B" w:rsidRDefault="00C70F4A" w:rsidP="00C70F4A">
      <w:pPr>
        <w:rPr>
          <w:rFonts w:cs="Arial"/>
          <w:szCs w:val="22"/>
          <w:u w:val="single"/>
        </w:rPr>
      </w:pPr>
      <w:r w:rsidRPr="00652F7B">
        <w:rPr>
          <w:rFonts w:cs="Arial"/>
          <w:szCs w:val="22"/>
        </w:rPr>
        <w:t>If you are unwell it is your responsibility as a food handler to report to your supervisor as some illnesses may prevent you from working with food.</w:t>
      </w:r>
    </w:p>
    <w:p w14:paraId="479A028F" w14:textId="0EF44B50" w:rsidR="00C70F4A" w:rsidRPr="00652F7B" w:rsidRDefault="00C70F4A" w:rsidP="00BD360B">
      <w:pPr>
        <w:pStyle w:val="Answerlines"/>
        <w:rPr>
          <w:rFonts w:cs="Arial"/>
          <w:b/>
          <w:bCs/>
          <w:szCs w:val="22"/>
        </w:rPr>
      </w:pPr>
      <w:r w:rsidRPr="00652F7B">
        <w:rPr>
          <w:rFonts w:cs="Arial"/>
          <w:b/>
          <w:bCs/>
          <w:szCs w:val="22"/>
        </w:rPr>
        <w:t>Chemical safety</w:t>
      </w:r>
    </w:p>
    <w:p w14:paraId="000C3A13" w14:textId="77777777" w:rsidR="00C70F4A" w:rsidRPr="00652F7B" w:rsidRDefault="00C70F4A" w:rsidP="00C70F4A">
      <w:pPr>
        <w:pStyle w:val="Answerlines"/>
        <w:spacing w:line="276" w:lineRule="auto"/>
        <w:rPr>
          <w:rFonts w:cs="Arial"/>
          <w:szCs w:val="22"/>
        </w:rPr>
      </w:pPr>
      <w:r w:rsidRPr="00652F7B">
        <w:rPr>
          <w:rFonts w:cs="Arial"/>
          <w:szCs w:val="22"/>
        </w:rPr>
        <w:t xml:space="preserve">There are some very important rules to be followed when using cleaning chemicals: </w:t>
      </w:r>
    </w:p>
    <w:p w14:paraId="160E743E" w14:textId="4F830AE9" w:rsidR="00C70F4A" w:rsidRPr="00652F7B" w:rsidRDefault="00652F7B" w:rsidP="00652F7B">
      <w:pPr>
        <w:pStyle w:val="Answerlines"/>
        <w:numPr>
          <w:ilvl w:val="0"/>
          <w:numId w:val="36"/>
        </w:numPr>
        <w:spacing w:line="276" w:lineRule="auto"/>
        <w:rPr>
          <w:rFonts w:cs="Arial"/>
          <w:szCs w:val="22"/>
        </w:rPr>
      </w:pPr>
      <w:r w:rsidRPr="00652F7B">
        <w:rPr>
          <w:rFonts w:cs="Arial"/>
          <w:szCs w:val="22"/>
        </w:rPr>
        <w:t>f</w:t>
      </w:r>
      <w:r w:rsidR="00C70F4A" w:rsidRPr="00652F7B">
        <w:rPr>
          <w:rFonts w:cs="Arial"/>
          <w:szCs w:val="22"/>
        </w:rPr>
        <w:t xml:space="preserve">ollow the manufacturer’s instructions for dilution and safe storage </w:t>
      </w:r>
    </w:p>
    <w:p w14:paraId="3DB2B792" w14:textId="71BB3D04" w:rsidR="00C70F4A" w:rsidRPr="00652F7B" w:rsidRDefault="00652F7B" w:rsidP="00652F7B">
      <w:pPr>
        <w:pStyle w:val="Answerlines"/>
        <w:numPr>
          <w:ilvl w:val="0"/>
          <w:numId w:val="36"/>
        </w:numPr>
        <w:spacing w:line="276" w:lineRule="auto"/>
        <w:rPr>
          <w:rFonts w:cs="Arial"/>
          <w:szCs w:val="22"/>
        </w:rPr>
      </w:pPr>
      <w:r w:rsidRPr="00652F7B">
        <w:rPr>
          <w:rFonts w:cs="Arial"/>
          <w:szCs w:val="22"/>
        </w:rPr>
        <w:t>w</w:t>
      </w:r>
      <w:r w:rsidR="00C70F4A" w:rsidRPr="00652F7B">
        <w:rPr>
          <w:rFonts w:cs="Arial"/>
          <w:szCs w:val="22"/>
        </w:rPr>
        <w:t xml:space="preserve">ear the recommended protective equipment: rubber gloves, face mask etc </w:t>
      </w:r>
    </w:p>
    <w:p w14:paraId="091712F3" w14:textId="403B2E68" w:rsidR="00C70F4A" w:rsidRPr="00652F7B" w:rsidRDefault="00652F7B" w:rsidP="00652F7B">
      <w:pPr>
        <w:pStyle w:val="Answerlines"/>
        <w:numPr>
          <w:ilvl w:val="0"/>
          <w:numId w:val="36"/>
        </w:numPr>
        <w:spacing w:line="276" w:lineRule="auto"/>
        <w:rPr>
          <w:rFonts w:cs="Arial"/>
          <w:szCs w:val="22"/>
        </w:rPr>
      </w:pPr>
      <w:r w:rsidRPr="00652F7B">
        <w:rPr>
          <w:rFonts w:cs="Arial"/>
          <w:szCs w:val="22"/>
        </w:rPr>
        <w:t>k</w:t>
      </w:r>
      <w:r w:rsidR="00C70F4A" w:rsidRPr="00652F7B">
        <w:rPr>
          <w:rFonts w:cs="Arial"/>
          <w:szCs w:val="22"/>
        </w:rPr>
        <w:t xml:space="preserve">eep chemicals in storage areas away from food areas </w:t>
      </w:r>
    </w:p>
    <w:p w14:paraId="6029639C" w14:textId="3E5FA386" w:rsidR="00C70F4A" w:rsidRPr="00652F7B" w:rsidRDefault="00652F7B" w:rsidP="00652F7B">
      <w:pPr>
        <w:pStyle w:val="Answerlines"/>
        <w:numPr>
          <w:ilvl w:val="0"/>
          <w:numId w:val="36"/>
        </w:numPr>
        <w:spacing w:line="276" w:lineRule="auto"/>
        <w:rPr>
          <w:rFonts w:cs="Arial"/>
          <w:szCs w:val="22"/>
        </w:rPr>
      </w:pPr>
      <w:r w:rsidRPr="00652F7B">
        <w:rPr>
          <w:rFonts w:cs="Arial"/>
          <w:szCs w:val="22"/>
        </w:rPr>
        <w:t>k</w:t>
      </w:r>
      <w:r w:rsidR="00C70F4A" w:rsidRPr="00652F7B">
        <w:rPr>
          <w:rFonts w:cs="Arial"/>
          <w:szCs w:val="22"/>
        </w:rPr>
        <w:t xml:space="preserve">eep chemicals in a cool storage area </w:t>
      </w:r>
    </w:p>
    <w:p w14:paraId="4774D27B" w14:textId="30BF5002" w:rsidR="00C70F4A" w:rsidRPr="00652F7B" w:rsidRDefault="00652F7B" w:rsidP="00652F7B">
      <w:pPr>
        <w:pStyle w:val="Answerlines"/>
        <w:numPr>
          <w:ilvl w:val="0"/>
          <w:numId w:val="36"/>
        </w:numPr>
        <w:spacing w:line="276" w:lineRule="auto"/>
        <w:rPr>
          <w:rFonts w:cs="Arial"/>
          <w:szCs w:val="22"/>
        </w:rPr>
      </w:pPr>
      <w:r w:rsidRPr="00652F7B">
        <w:rPr>
          <w:rFonts w:cs="Arial"/>
          <w:szCs w:val="22"/>
        </w:rPr>
        <w:t>m</w:t>
      </w:r>
      <w:r w:rsidR="00C70F4A" w:rsidRPr="00652F7B">
        <w:rPr>
          <w:rFonts w:cs="Arial"/>
          <w:szCs w:val="22"/>
        </w:rPr>
        <w:t xml:space="preserve">ake fresh supplies regularly to ensure the effectiveness of the cleaning agent </w:t>
      </w:r>
    </w:p>
    <w:p w14:paraId="21B772F1" w14:textId="2EF22A1A" w:rsidR="00C70F4A" w:rsidRPr="00652F7B" w:rsidRDefault="00652F7B" w:rsidP="00652F7B">
      <w:pPr>
        <w:pStyle w:val="Answerlines"/>
        <w:numPr>
          <w:ilvl w:val="0"/>
          <w:numId w:val="36"/>
        </w:numPr>
        <w:spacing w:line="276" w:lineRule="auto"/>
        <w:rPr>
          <w:rFonts w:cs="Arial"/>
          <w:szCs w:val="22"/>
        </w:rPr>
      </w:pPr>
      <w:r w:rsidRPr="00652F7B">
        <w:rPr>
          <w:rFonts w:cs="Arial"/>
          <w:szCs w:val="22"/>
        </w:rPr>
        <w:t>N</w:t>
      </w:r>
      <w:r w:rsidR="00C70F4A" w:rsidRPr="00652F7B">
        <w:rPr>
          <w:rFonts w:cs="Arial"/>
          <w:szCs w:val="22"/>
        </w:rPr>
        <w:t>EVER mix chemicals. They may react with each other and produce poisonous gases</w:t>
      </w:r>
      <w:r w:rsidRPr="00652F7B">
        <w:rPr>
          <w:rFonts w:cs="Arial"/>
          <w:szCs w:val="22"/>
        </w:rPr>
        <w:t>.</w:t>
      </w:r>
      <w:r w:rsidR="00C70F4A" w:rsidRPr="00652F7B">
        <w:rPr>
          <w:rFonts w:cs="Arial"/>
          <w:szCs w:val="22"/>
        </w:rPr>
        <w:t xml:space="preserve"> </w:t>
      </w:r>
    </w:p>
    <w:p w14:paraId="4CFA05DE" w14:textId="15C14046" w:rsidR="00C70F4A" w:rsidRPr="006C236F" w:rsidRDefault="00C70F4A" w:rsidP="00C70F4A">
      <w:pPr>
        <w:pStyle w:val="Answerlines"/>
        <w:spacing w:line="276" w:lineRule="auto"/>
        <w:rPr>
          <w:sz w:val="24"/>
        </w:rPr>
      </w:pPr>
    </w:p>
    <w:sectPr w:rsidR="00C70F4A" w:rsidRPr="006C236F" w:rsidSect="000E194B">
      <w:headerReference w:type="default" r:id="rId11"/>
      <w:footerReference w:type="default" r:id="rId12"/>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B996" w14:textId="77777777" w:rsidR="00E76E7C" w:rsidRDefault="00E76E7C">
      <w:pPr>
        <w:spacing w:before="0" w:after="0"/>
      </w:pPr>
      <w:r>
        <w:separator/>
      </w:r>
    </w:p>
  </w:endnote>
  <w:endnote w:type="continuationSeparator" w:id="0">
    <w:p w14:paraId="1C2A6B4B" w14:textId="77777777" w:rsidR="00E76E7C" w:rsidRDefault="00E76E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08B7"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6C40E58B" wp14:editId="10B2F451">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2559647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B7543">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E76E7C">
                                  <w:fldChar w:fldCharType="begin"/>
                                </w:r>
                                <w:r w:rsidR="00E76E7C">
                                  <w:instrText xml:space="preserve"> NUMPAGES   \* MERGEFORMAT </w:instrText>
                                </w:r>
                                <w:r w:rsidR="00E76E7C">
                                  <w:fldChar w:fldCharType="separate"/>
                                </w:r>
                                <w:r w:rsidR="00AF63EB" w:rsidRPr="00AF63EB">
                                  <w:rPr>
                                    <w:rFonts w:cs="Arial"/>
                                    <w:noProof/>
                                  </w:rPr>
                                  <w:t>1</w:t>
                                </w:r>
                                <w:r w:rsidR="00E76E7C">
                                  <w:rPr>
                                    <w:rFonts w:cs="Arial"/>
                                    <w:noProof/>
                                  </w:rPr>
                                  <w:fldChar w:fldCharType="end"/>
                                </w:r>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E58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2559647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B7543">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E76E7C">
                            <w:fldChar w:fldCharType="begin"/>
                          </w:r>
                          <w:r w:rsidR="00E76E7C">
                            <w:instrText xml:space="preserve"> NUMPAGES   \* MERGEFORMAT </w:instrText>
                          </w:r>
                          <w:r w:rsidR="00E76E7C">
                            <w:fldChar w:fldCharType="separate"/>
                          </w:r>
                          <w:r w:rsidR="00AF63EB" w:rsidRPr="00AF63EB">
                            <w:rPr>
                              <w:rFonts w:cs="Arial"/>
                              <w:noProof/>
                            </w:rPr>
                            <w:t>1</w:t>
                          </w:r>
                          <w:r w:rsidR="00E76E7C">
                            <w:rPr>
                              <w:rFonts w:cs="Arial"/>
                              <w:noProof/>
                            </w:rPr>
                            <w:fldChar w:fldCharType="end"/>
                          </w:r>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8F8E" w14:textId="77777777" w:rsidR="00E76E7C" w:rsidRDefault="00E76E7C">
      <w:pPr>
        <w:spacing w:before="0" w:after="0"/>
      </w:pPr>
      <w:r>
        <w:separator/>
      </w:r>
    </w:p>
  </w:footnote>
  <w:footnote w:type="continuationSeparator" w:id="0">
    <w:p w14:paraId="734A759D" w14:textId="77777777" w:rsidR="00E76E7C" w:rsidRDefault="00E76E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35A6"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9B3D1D0" wp14:editId="7284D088">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413B43A1"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 xml:space="preserve">2 </w:t>
                                </w:r>
                                <w:r w:rsidR="00930347" w:rsidRPr="00930347">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21D36D9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111357">
                                  <w:rPr>
                                    <w:b/>
                                    <w:color w:val="595959"/>
                                    <w:sz w:val="24"/>
                                  </w:rPr>
                                  <w:t>2</w:t>
                                </w:r>
                              </w:p>
                            </w:tc>
                          </w:tr>
                        </w:tbl>
                        <w:p w14:paraId="07CD8FB1"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3D1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413B43A1"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 xml:space="preserve">2 </w:t>
                          </w:r>
                          <w:r w:rsidR="00930347" w:rsidRPr="00930347">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21D36D9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111357">
                            <w:rPr>
                              <w:b/>
                              <w:color w:val="595959"/>
                              <w:sz w:val="24"/>
                            </w:rPr>
                            <w:t>2</w:t>
                          </w:r>
                        </w:p>
                      </w:tc>
                    </w:tr>
                  </w:tbl>
                  <w:p w14:paraId="07CD8FB1"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5633E"/>
    <w:multiLevelType w:val="hybridMultilevel"/>
    <w:tmpl w:val="31ACEE84"/>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432"/>
    <w:multiLevelType w:val="hybridMultilevel"/>
    <w:tmpl w:val="79BA3B46"/>
    <w:lvl w:ilvl="0" w:tplc="8D7A0634">
      <w:start w:val="1"/>
      <w:numFmt w:val="bullet"/>
      <w:lvlText w:val=""/>
      <w:lvlJc w:val="left"/>
      <w:pPr>
        <w:ind w:left="374" w:hanging="360"/>
      </w:pPr>
      <w:rPr>
        <w:rFonts w:ascii="Symbol" w:hAnsi="Symbol" w:hint="default"/>
        <w:color w:val="FF0000"/>
      </w:rPr>
    </w:lvl>
    <w:lvl w:ilvl="1" w:tplc="08090003">
      <w:start w:val="1"/>
      <w:numFmt w:val="bullet"/>
      <w:lvlText w:val="o"/>
      <w:lvlJc w:val="left"/>
      <w:pPr>
        <w:ind w:left="1094" w:hanging="360"/>
      </w:pPr>
      <w:rPr>
        <w:rFonts w:ascii="Courier New" w:hAnsi="Courier New" w:hint="default"/>
      </w:rPr>
    </w:lvl>
    <w:lvl w:ilvl="2" w:tplc="08090005">
      <w:start w:val="1"/>
      <w:numFmt w:val="bullet"/>
      <w:lvlText w:val=""/>
      <w:lvlJc w:val="left"/>
      <w:pPr>
        <w:ind w:left="1814" w:hanging="360"/>
      </w:pPr>
      <w:rPr>
        <w:rFonts w:ascii="Wingdings" w:hAnsi="Wingdings" w:hint="default"/>
      </w:rPr>
    </w:lvl>
    <w:lvl w:ilvl="3" w:tplc="08090001">
      <w:start w:val="1"/>
      <w:numFmt w:val="bullet"/>
      <w:lvlText w:val=""/>
      <w:lvlJc w:val="left"/>
      <w:pPr>
        <w:ind w:left="2534" w:hanging="360"/>
      </w:pPr>
      <w:rPr>
        <w:rFonts w:ascii="Symbol" w:hAnsi="Symbol" w:hint="default"/>
      </w:rPr>
    </w:lvl>
    <w:lvl w:ilvl="4" w:tplc="08090003">
      <w:start w:val="1"/>
      <w:numFmt w:val="bullet"/>
      <w:lvlText w:val="o"/>
      <w:lvlJc w:val="left"/>
      <w:pPr>
        <w:ind w:left="3254" w:hanging="360"/>
      </w:pPr>
      <w:rPr>
        <w:rFonts w:ascii="Courier New" w:hAnsi="Courier New" w:hint="default"/>
      </w:rPr>
    </w:lvl>
    <w:lvl w:ilvl="5" w:tplc="08090005">
      <w:start w:val="1"/>
      <w:numFmt w:val="bullet"/>
      <w:lvlText w:val=""/>
      <w:lvlJc w:val="left"/>
      <w:pPr>
        <w:ind w:left="3974" w:hanging="360"/>
      </w:pPr>
      <w:rPr>
        <w:rFonts w:ascii="Wingdings" w:hAnsi="Wingdings" w:hint="default"/>
      </w:rPr>
    </w:lvl>
    <w:lvl w:ilvl="6" w:tplc="08090001">
      <w:start w:val="1"/>
      <w:numFmt w:val="bullet"/>
      <w:lvlText w:val=""/>
      <w:lvlJc w:val="left"/>
      <w:pPr>
        <w:ind w:left="4694" w:hanging="360"/>
      </w:pPr>
      <w:rPr>
        <w:rFonts w:ascii="Symbol" w:hAnsi="Symbol" w:hint="default"/>
      </w:rPr>
    </w:lvl>
    <w:lvl w:ilvl="7" w:tplc="08090003">
      <w:start w:val="1"/>
      <w:numFmt w:val="bullet"/>
      <w:lvlText w:val="o"/>
      <w:lvlJc w:val="left"/>
      <w:pPr>
        <w:ind w:left="5414" w:hanging="360"/>
      </w:pPr>
      <w:rPr>
        <w:rFonts w:ascii="Courier New" w:hAnsi="Courier New" w:hint="default"/>
      </w:rPr>
    </w:lvl>
    <w:lvl w:ilvl="8" w:tplc="08090005">
      <w:start w:val="1"/>
      <w:numFmt w:val="bullet"/>
      <w:lvlText w:val=""/>
      <w:lvlJc w:val="left"/>
      <w:pPr>
        <w:ind w:left="6134" w:hanging="360"/>
      </w:pPr>
      <w:rPr>
        <w:rFonts w:ascii="Wingdings" w:hAnsi="Wingdings" w:hint="default"/>
      </w:rPr>
    </w:lvl>
  </w:abstractNum>
  <w:abstractNum w:abstractNumId="9"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16"/>
  </w:num>
  <w:num w:numId="5">
    <w:abstractNumId w:val="7"/>
  </w:num>
  <w:num w:numId="6">
    <w:abstractNumId w:val="15"/>
  </w:num>
  <w:num w:numId="7">
    <w:abstractNumId w:val="7"/>
  </w:num>
  <w:num w:numId="8">
    <w:abstractNumId w:val="0"/>
  </w:num>
  <w:num w:numId="9">
    <w:abstractNumId w:val="7"/>
    <w:lvlOverride w:ilvl="0">
      <w:startOverride w:val="1"/>
    </w:lvlOverride>
  </w:num>
  <w:num w:numId="10">
    <w:abstractNumId w:val="17"/>
  </w:num>
  <w:num w:numId="11">
    <w:abstractNumId w:val="13"/>
  </w:num>
  <w:num w:numId="12">
    <w:abstractNumId w:val="5"/>
  </w:num>
  <w:num w:numId="13">
    <w:abstractNumId w:val="12"/>
  </w:num>
  <w:num w:numId="14">
    <w:abstractNumId w:val="18"/>
  </w:num>
  <w:num w:numId="15">
    <w:abstractNumId w:val="11"/>
  </w:num>
  <w:num w:numId="16">
    <w:abstractNumId w:val="6"/>
  </w:num>
  <w:num w:numId="17">
    <w:abstractNumId w:val="22"/>
  </w:num>
  <w:num w:numId="18">
    <w:abstractNumId w:val="23"/>
  </w:num>
  <w:num w:numId="19">
    <w:abstractNumId w:val="2"/>
  </w:num>
  <w:num w:numId="20">
    <w:abstractNumId w:val="1"/>
  </w:num>
  <w:num w:numId="21">
    <w:abstractNumId w:val="10"/>
  </w:num>
  <w:num w:numId="22">
    <w:abstractNumId w:val="10"/>
    <w:lvlOverride w:ilvl="0">
      <w:startOverride w:val="1"/>
    </w:lvlOverride>
  </w:num>
  <w:num w:numId="23">
    <w:abstractNumId w:val="21"/>
  </w:num>
  <w:num w:numId="24">
    <w:abstractNumId w:val="10"/>
    <w:lvlOverride w:ilvl="0">
      <w:startOverride w:val="1"/>
    </w:lvlOverride>
  </w:num>
  <w:num w:numId="25">
    <w:abstractNumId w:val="9"/>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63870"/>
    <w:rsid w:val="00094517"/>
    <w:rsid w:val="000A228D"/>
    <w:rsid w:val="000C7104"/>
    <w:rsid w:val="000E194B"/>
    <w:rsid w:val="00110217"/>
    <w:rsid w:val="00111357"/>
    <w:rsid w:val="00136B1A"/>
    <w:rsid w:val="001579CA"/>
    <w:rsid w:val="001B2060"/>
    <w:rsid w:val="00265C73"/>
    <w:rsid w:val="002A7920"/>
    <w:rsid w:val="002B51FC"/>
    <w:rsid w:val="002F5995"/>
    <w:rsid w:val="00303027"/>
    <w:rsid w:val="00310237"/>
    <w:rsid w:val="00315240"/>
    <w:rsid w:val="003531A4"/>
    <w:rsid w:val="0037161A"/>
    <w:rsid w:val="003722B3"/>
    <w:rsid w:val="003B77F6"/>
    <w:rsid w:val="003F6DC3"/>
    <w:rsid w:val="00404B31"/>
    <w:rsid w:val="004578AA"/>
    <w:rsid w:val="00564B7C"/>
    <w:rsid w:val="00594E6C"/>
    <w:rsid w:val="005A22BD"/>
    <w:rsid w:val="00641004"/>
    <w:rsid w:val="00652F7B"/>
    <w:rsid w:val="00692A45"/>
    <w:rsid w:val="006C236F"/>
    <w:rsid w:val="006C7D76"/>
    <w:rsid w:val="006D4994"/>
    <w:rsid w:val="00716399"/>
    <w:rsid w:val="00716647"/>
    <w:rsid w:val="0075707B"/>
    <w:rsid w:val="007755B7"/>
    <w:rsid w:val="007B7543"/>
    <w:rsid w:val="007C1199"/>
    <w:rsid w:val="007F5E5F"/>
    <w:rsid w:val="00811B38"/>
    <w:rsid w:val="0082112B"/>
    <w:rsid w:val="00870771"/>
    <w:rsid w:val="00871E69"/>
    <w:rsid w:val="00884508"/>
    <w:rsid w:val="00911FC4"/>
    <w:rsid w:val="00930347"/>
    <w:rsid w:val="00934810"/>
    <w:rsid w:val="00934DBC"/>
    <w:rsid w:val="00947436"/>
    <w:rsid w:val="00984527"/>
    <w:rsid w:val="009846BF"/>
    <w:rsid w:val="00A36D7E"/>
    <w:rsid w:val="00AA27C7"/>
    <w:rsid w:val="00AE3706"/>
    <w:rsid w:val="00AF63EB"/>
    <w:rsid w:val="00B61062"/>
    <w:rsid w:val="00B64B88"/>
    <w:rsid w:val="00BD360B"/>
    <w:rsid w:val="00BD5425"/>
    <w:rsid w:val="00C01D20"/>
    <w:rsid w:val="00C336C2"/>
    <w:rsid w:val="00C668ED"/>
    <w:rsid w:val="00C70F4A"/>
    <w:rsid w:val="00CA43E7"/>
    <w:rsid w:val="00E47C55"/>
    <w:rsid w:val="00E76E7C"/>
    <w:rsid w:val="00F80BD6"/>
    <w:rsid w:val="00F85064"/>
    <w:rsid w:val="00F903B5"/>
    <w:rsid w:val="00FE42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0724"/>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Hyperlink">
    <w:name w:val="Hyperlink"/>
    <w:basedOn w:val="DefaultParagraphFont"/>
    <w:uiPriority w:val="99"/>
    <w:unhideWhenUsed/>
    <w:rsid w:val="006C236F"/>
    <w:rPr>
      <w:color w:val="0000FF"/>
      <w:u w:val="single"/>
    </w:rPr>
  </w:style>
  <w:style w:type="character" w:styleId="Emphasis">
    <w:name w:val="Emphasis"/>
    <w:basedOn w:val="DefaultParagraphFont"/>
    <w:uiPriority w:val="20"/>
    <w:qFormat/>
    <w:rsid w:val="006C236F"/>
    <w:rPr>
      <w:i/>
      <w:iCs/>
    </w:rPr>
  </w:style>
  <w:style w:type="paragraph" w:styleId="NormalWeb">
    <w:name w:val="Normal (Web)"/>
    <w:basedOn w:val="Normal"/>
    <w:uiPriority w:val="99"/>
    <w:semiHidden/>
    <w:unhideWhenUsed/>
    <w:rsid w:val="006C236F"/>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6C236F"/>
    <w:rPr>
      <w:b/>
      <w:bCs/>
    </w:rPr>
  </w:style>
  <w:style w:type="paragraph" w:styleId="ListParagraph">
    <w:name w:val="List Paragraph"/>
    <w:basedOn w:val="Normal"/>
    <w:qFormat/>
    <w:rsid w:val="00C70F4A"/>
    <w:pPr>
      <w:spacing w:before="0" w:after="0" w:line="240" w:lineRule="auto"/>
      <w:ind w:left="720"/>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35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a.ie/e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y.com/academy/lesson/risk-management-in-the-hospitality-industry.html" TargetMode="External"/><Relationship Id="rId4" Type="http://schemas.openxmlformats.org/officeDocument/2006/relationships/webSettings" Target="webSettings.xml"/><Relationship Id="rId9" Type="http://schemas.openxmlformats.org/officeDocument/2006/relationships/hyperlink" Target="https://osha.europa.eu/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9</cp:revision>
  <cp:lastPrinted>2013-05-13T18:46:00Z</cp:lastPrinted>
  <dcterms:created xsi:type="dcterms:W3CDTF">2020-02-23T18:07:00Z</dcterms:created>
  <dcterms:modified xsi:type="dcterms:W3CDTF">2020-04-01T08:35:00Z</dcterms:modified>
</cp:coreProperties>
</file>