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0A12" w14:textId="39788335" w:rsidR="00474F67" w:rsidRPr="007F05E6" w:rsidRDefault="00474F67" w:rsidP="00474F67">
      <w:pPr>
        <w:pStyle w:val="Unittitle"/>
      </w:pPr>
      <w:r w:rsidRPr="007051BD">
        <w:t xml:space="preserve">Unit </w:t>
      </w:r>
      <w:r w:rsidR="00980AAA">
        <w:t>202</w:t>
      </w:r>
      <w:r w:rsidRPr="007051BD">
        <w:t xml:space="preserve">: </w:t>
      </w:r>
      <w:r w:rsidR="00980AAA">
        <w:t xml:space="preserve">Understand </w:t>
      </w:r>
      <w:r w:rsidR="000F4EB7">
        <w:t>b</w:t>
      </w:r>
      <w:r w:rsidR="00980AAA">
        <w:t xml:space="preserve">usiness </w:t>
      </w:r>
      <w:r w:rsidR="000F4EB7">
        <w:t>s</w:t>
      </w:r>
      <w:bookmarkStart w:id="0" w:name="_GoBack"/>
      <w:bookmarkEnd w:id="0"/>
      <w:r w:rsidR="00980AAA">
        <w:t>uccess</w:t>
      </w:r>
    </w:p>
    <w:p w14:paraId="119D192D" w14:textId="354E789A" w:rsidR="00474F67" w:rsidRPr="00692A45" w:rsidRDefault="00474F67" w:rsidP="00474F67">
      <w:pPr>
        <w:pStyle w:val="Heading1"/>
      </w:pPr>
      <w:r w:rsidRPr="00692A45">
        <w:t xml:space="preserve">Worksheet </w:t>
      </w:r>
      <w:r w:rsidR="00853B2B">
        <w:t>2</w:t>
      </w:r>
      <w:r w:rsidRPr="00692A45">
        <w:t xml:space="preserve">: </w:t>
      </w:r>
      <w:r w:rsidR="00980AAA" w:rsidRPr="00980AAA">
        <w:t xml:space="preserve">Know how legislation and regulations affects hospitality businesses </w:t>
      </w:r>
      <w:r w:rsidRPr="00692A45">
        <w:t>(</w:t>
      </w:r>
      <w:r w:rsidR="00CF638D">
        <w:t>Tutor</w:t>
      </w:r>
      <w:r w:rsidRPr="00692A45">
        <w:t>)</w:t>
      </w:r>
    </w:p>
    <w:p w14:paraId="470D20B7" w14:textId="48DA6AC4" w:rsidR="0027110E" w:rsidRPr="0078274C" w:rsidRDefault="0027110E" w:rsidP="0027110E">
      <w:pPr>
        <w:rPr>
          <w:rFonts w:cs="Arial"/>
          <w:b/>
          <w:bCs/>
          <w:szCs w:val="22"/>
        </w:rPr>
      </w:pPr>
      <w:r w:rsidRPr="0078274C">
        <w:rPr>
          <w:rFonts w:cs="Arial"/>
          <w:b/>
          <w:bCs/>
          <w:szCs w:val="22"/>
        </w:rPr>
        <w:t>Describe the purpose of key legislation or regulation within the hospitality sector:</w:t>
      </w:r>
    </w:p>
    <w:p w14:paraId="1B11421D" w14:textId="2B8EBA1B" w:rsidR="006E1028" w:rsidRPr="00A642F3" w:rsidRDefault="0027110E" w:rsidP="0078274C">
      <w:pPr>
        <w:rPr>
          <w:rFonts w:cs="Arial"/>
          <w:color w:val="FF0000"/>
          <w:szCs w:val="22"/>
        </w:rPr>
      </w:pPr>
      <w:r w:rsidRPr="00A642F3">
        <w:rPr>
          <w:rFonts w:cs="Arial"/>
          <w:color w:val="FF0000"/>
          <w:szCs w:val="22"/>
        </w:rPr>
        <w:t>To promote employee welfare, ensure adequate safe service to guests, manage business exposure to risk, and maintain complete compliance with</w:t>
      </w:r>
      <w:r w:rsidR="0078274C" w:rsidRPr="00A642F3">
        <w:rPr>
          <w:rFonts w:cs="Arial"/>
          <w:color w:val="FF0000"/>
          <w:szCs w:val="22"/>
        </w:rPr>
        <w:t>in</w:t>
      </w:r>
      <w:r w:rsidRPr="00A642F3">
        <w:rPr>
          <w:rFonts w:cs="Arial"/>
          <w:color w:val="FF0000"/>
          <w:szCs w:val="22"/>
        </w:rPr>
        <w:t xml:space="preserve"> legislation.</w:t>
      </w:r>
    </w:p>
    <w:p w14:paraId="11BACF15" w14:textId="027D6FA7" w:rsidR="0027110E" w:rsidRDefault="0027110E" w:rsidP="0027110E">
      <w:pPr>
        <w:ind w:left="720"/>
        <w:rPr>
          <w:rFonts w:cs="Arial"/>
          <w:szCs w:val="22"/>
        </w:rPr>
      </w:pPr>
    </w:p>
    <w:p w14:paraId="56D1A463" w14:textId="0F1D3319" w:rsidR="00D8307F" w:rsidRDefault="00D8307F" w:rsidP="00D8307F">
      <w:pPr>
        <w:rPr>
          <w:rFonts w:cs="Arial"/>
          <w:b/>
          <w:bCs/>
          <w:szCs w:val="22"/>
        </w:rPr>
      </w:pPr>
      <w:r>
        <w:rPr>
          <w:rFonts w:cs="Arial"/>
          <w:b/>
          <w:bCs/>
          <w:szCs w:val="22"/>
        </w:rPr>
        <w:t xml:space="preserve">Company law is otherwise </w:t>
      </w:r>
      <w:r w:rsidR="00A642F3">
        <w:rPr>
          <w:rFonts w:cs="Arial"/>
          <w:b/>
          <w:bCs/>
          <w:szCs w:val="22"/>
        </w:rPr>
        <w:t>known</w:t>
      </w:r>
      <w:r>
        <w:rPr>
          <w:rFonts w:cs="Arial"/>
          <w:b/>
          <w:bCs/>
          <w:szCs w:val="22"/>
        </w:rPr>
        <w:t xml:space="preserve"> as</w:t>
      </w:r>
      <w:r w:rsidRPr="0078274C">
        <w:rPr>
          <w:rFonts w:cs="Arial"/>
          <w:b/>
          <w:bCs/>
          <w:szCs w:val="22"/>
        </w:rPr>
        <w:t>:</w:t>
      </w:r>
    </w:p>
    <w:p w14:paraId="5176B337" w14:textId="6E233E53" w:rsidR="00D8307F" w:rsidRPr="00A642F3" w:rsidRDefault="00D8307F" w:rsidP="00D8307F">
      <w:pPr>
        <w:rPr>
          <w:rFonts w:cs="Arial"/>
          <w:color w:val="FF0000"/>
          <w:szCs w:val="22"/>
        </w:rPr>
      </w:pPr>
      <w:r w:rsidRPr="00A642F3">
        <w:rPr>
          <w:rFonts w:cs="Arial"/>
          <w:color w:val="FF0000"/>
          <w:szCs w:val="22"/>
        </w:rPr>
        <w:t>Corporate law</w:t>
      </w:r>
    </w:p>
    <w:p w14:paraId="591AF036" w14:textId="797E1D68" w:rsidR="00D8307F" w:rsidRDefault="00D8307F" w:rsidP="00D8307F">
      <w:pPr>
        <w:rPr>
          <w:rFonts w:cs="Arial"/>
          <w:szCs w:val="22"/>
        </w:rPr>
      </w:pPr>
    </w:p>
    <w:p w14:paraId="4A697FEB" w14:textId="6216EBC3" w:rsidR="00D8307F" w:rsidRDefault="00D8307F" w:rsidP="00D8307F">
      <w:pPr>
        <w:spacing w:line="276" w:lineRule="auto"/>
        <w:rPr>
          <w:rFonts w:cs="Arial"/>
          <w:szCs w:val="22"/>
        </w:rPr>
      </w:pPr>
      <w:r w:rsidRPr="00D8307F">
        <w:rPr>
          <w:rFonts w:cs="Arial"/>
          <w:b/>
          <w:bCs/>
          <w:szCs w:val="22"/>
        </w:rPr>
        <w:t xml:space="preserve">Explain the importance of </w:t>
      </w:r>
      <w:r w:rsidR="00A642F3">
        <w:rPr>
          <w:rFonts w:cs="Arial"/>
          <w:b/>
          <w:bCs/>
          <w:szCs w:val="22"/>
        </w:rPr>
        <w:t>e</w:t>
      </w:r>
      <w:r w:rsidRPr="00D8307F">
        <w:rPr>
          <w:rFonts w:cs="Arial"/>
          <w:b/>
          <w:bCs/>
          <w:szCs w:val="22"/>
        </w:rPr>
        <w:t>nvironmental health and food safety</w:t>
      </w:r>
      <w:r>
        <w:rPr>
          <w:rFonts w:cs="Arial"/>
          <w:szCs w:val="22"/>
        </w:rPr>
        <w:t>:</w:t>
      </w:r>
      <w:r w:rsidRPr="0078274C">
        <w:rPr>
          <w:rFonts w:cs="Arial"/>
          <w:szCs w:val="22"/>
        </w:rPr>
        <w:t xml:space="preserve"> </w:t>
      </w:r>
    </w:p>
    <w:p w14:paraId="1D1D6003" w14:textId="5DBAD0AB" w:rsidR="00D8307F" w:rsidRPr="00A642F3" w:rsidRDefault="00D8307F" w:rsidP="00D8307F">
      <w:pPr>
        <w:spacing w:line="276" w:lineRule="auto"/>
        <w:rPr>
          <w:rFonts w:cs="Arial"/>
          <w:color w:val="FF0000"/>
          <w:szCs w:val="22"/>
        </w:rPr>
      </w:pPr>
      <w:r w:rsidRPr="00A642F3">
        <w:rPr>
          <w:rFonts w:cs="Arial"/>
          <w:color w:val="FF0000"/>
          <w:szCs w:val="22"/>
        </w:rPr>
        <w:t xml:space="preserve">Failing to comply with </w:t>
      </w:r>
      <w:r w:rsidR="00A642F3">
        <w:rPr>
          <w:rFonts w:cs="Arial"/>
          <w:color w:val="FF0000"/>
          <w:szCs w:val="22"/>
        </w:rPr>
        <w:t>e</w:t>
      </w:r>
      <w:r w:rsidRPr="00A642F3">
        <w:rPr>
          <w:rFonts w:cs="Arial"/>
          <w:color w:val="FF0000"/>
          <w:szCs w:val="22"/>
        </w:rPr>
        <w:t>nvironmental health and food safety will increase the risks associated with health and safety for both guests and employees, increase the risks associated with corporate or business regulation and can result in fines, legal proceedings and negative publicity, and even closure, all of which can be disastrous to a hospitality business.</w:t>
      </w:r>
    </w:p>
    <w:p w14:paraId="3734C000" w14:textId="77777777" w:rsidR="00D8307F" w:rsidRPr="0027110E" w:rsidRDefault="00D8307F" w:rsidP="00A642F3">
      <w:pPr>
        <w:rPr>
          <w:rFonts w:cs="Arial"/>
          <w:szCs w:val="22"/>
        </w:rPr>
      </w:pPr>
    </w:p>
    <w:p w14:paraId="59F89C20" w14:textId="368E8FD6" w:rsidR="00D8307F" w:rsidRDefault="00D8307F" w:rsidP="0027110E">
      <w:pPr>
        <w:rPr>
          <w:rFonts w:cs="Arial"/>
          <w:b/>
          <w:bCs/>
          <w:szCs w:val="22"/>
        </w:rPr>
      </w:pPr>
      <w:bookmarkStart w:id="1" w:name="_Hlk30322483"/>
      <w:r w:rsidRPr="00D8307F">
        <w:rPr>
          <w:rFonts w:cs="Arial"/>
          <w:b/>
          <w:bCs/>
          <w:szCs w:val="22"/>
        </w:rPr>
        <w:t>List three different legislation or regulations that apply to the hospitality industry:</w:t>
      </w:r>
    </w:p>
    <w:p w14:paraId="001D34AE" w14:textId="4A0FC4AA" w:rsidR="0027110E" w:rsidRPr="00A642F3" w:rsidRDefault="0027110E" w:rsidP="0027110E">
      <w:pPr>
        <w:rPr>
          <w:rFonts w:cs="Arial"/>
          <w:color w:val="FF0000"/>
          <w:szCs w:val="22"/>
        </w:rPr>
      </w:pPr>
      <w:r w:rsidRPr="00A642F3">
        <w:rPr>
          <w:rFonts w:cs="Arial"/>
          <w:color w:val="FF0000"/>
          <w:szCs w:val="22"/>
        </w:rPr>
        <w:t>Any of the following examples:</w:t>
      </w:r>
    </w:p>
    <w:bookmarkEnd w:id="1"/>
    <w:p w14:paraId="62C1D0A4" w14:textId="3E27E648" w:rsidR="0027110E" w:rsidRPr="00A642F3" w:rsidRDefault="00A642F3" w:rsidP="00A642F3">
      <w:pPr>
        <w:pStyle w:val="ListParagraph"/>
        <w:numPr>
          <w:ilvl w:val="0"/>
          <w:numId w:val="37"/>
        </w:numPr>
        <w:spacing w:before="0" w:after="0" w:line="240" w:lineRule="auto"/>
        <w:rPr>
          <w:rFonts w:eastAsiaTheme="minorHAnsi" w:cs="Arial"/>
          <w:color w:val="FF0000"/>
          <w:szCs w:val="22"/>
        </w:rPr>
      </w:pPr>
      <w:r>
        <w:rPr>
          <w:rFonts w:eastAsiaTheme="minorHAnsi" w:cs="Arial"/>
          <w:color w:val="FF0000"/>
          <w:szCs w:val="22"/>
        </w:rPr>
        <w:t>c</w:t>
      </w:r>
      <w:r w:rsidR="0027110E" w:rsidRPr="00A642F3">
        <w:rPr>
          <w:rFonts w:eastAsiaTheme="minorHAnsi" w:cs="Arial"/>
          <w:color w:val="FF0000"/>
          <w:szCs w:val="22"/>
        </w:rPr>
        <w:t>ompany law</w:t>
      </w:r>
    </w:p>
    <w:p w14:paraId="406E0F1A" w14:textId="518FD023" w:rsidR="0027110E" w:rsidRPr="00A642F3" w:rsidRDefault="00A642F3" w:rsidP="00A642F3">
      <w:pPr>
        <w:pStyle w:val="ListParagraph"/>
        <w:numPr>
          <w:ilvl w:val="0"/>
          <w:numId w:val="37"/>
        </w:numPr>
        <w:spacing w:before="0" w:after="0" w:line="240" w:lineRule="auto"/>
        <w:rPr>
          <w:rFonts w:eastAsiaTheme="minorHAnsi" w:cs="Arial"/>
          <w:color w:val="FF0000"/>
          <w:szCs w:val="22"/>
        </w:rPr>
      </w:pPr>
      <w:r>
        <w:rPr>
          <w:rFonts w:eastAsiaTheme="minorHAnsi" w:cs="Arial"/>
          <w:color w:val="FF0000"/>
          <w:szCs w:val="22"/>
        </w:rPr>
        <w:t>e</w:t>
      </w:r>
      <w:r w:rsidR="0027110E" w:rsidRPr="00A642F3">
        <w:rPr>
          <w:rFonts w:eastAsiaTheme="minorHAnsi" w:cs="Arial"/>
          <w:color w:val="FF0000"/>
          <w:szCs w:val="22"/>
        </w:rPr>
        <w:t>nvironmental Health and food safety</w:t>
      </w:r>
    </w:p>
    <w:p w14:paraId="59462505" w14:textId="04F8F5B2" w:rsidR="0027110E" w:rsidRPr="00A642F3" w:rsidRDefault="00A642F3" w:rsidP="00A642F3">
      <w:pPr>
        <w:pStyle w:val="ListParagraph"/>
        <w:numPr>
          <w:ilvl w:val="0"/>
          <w:numId w:val="37"/>
        </w:numPr>
        <w:spacing w:before="0" w:after="0" w:line="240" w:lineRule="auto"/>
        <w:rPr>
          <w:rFonts w:eastAsiaTheme="minorHAnsi" w:cs="Arial"/>
          <w:color w:val="FF0000"/>
          <w:szCs w:val="22"/>
        </w:rPr>
      </w:pPr>
      <w:r>
        <w:rPr>
          <w:rFonts w:eastAsiaTheme="minorHAnsi" w:cs="Arial"/>
          <w:color w:val="FF0000"/>
          <w:szCs w:val="22"/>
        </w:rPr>
        <w:t>e</w:t>
      </w:r>
      <w:r w:rsidR="0027110E" w:rsidRPr="00A642F3">
        <w:rPr>
          <w:rFonts w:eastAsiaTheme="minorHAnsi" w:cs="Arial"/>
          <w:color w:val="FF0000"/>
          <w:szCs w:val="22"/>
        </w:rPr>
        <w:t>mployment law</w:t>
      </w:r>
    </w:p>
    <w:p w14:paraId="73072314" w14:textId="4FBFF656" w:rsidR="0027110E" w:rsidRPr="00A642F3" w:rsidRDefault="00A642F3" w:rsidP="00A642F3">
      <w:pPr>
        <w:pStyle w:val="ListParagraph"/>
        <w:numPr>
          <w:ilvl w:val="0"/>
          <w:numId w:val="37"/>
        </w:numPr>
        <w:spacing w:before="0" w:after="0" w:line="240" w:lineRule="auto"/>
        <w:rPr>
          <w:rFonts w:eastAsiaTheme="minorHAnsi" w:cs="Arial"/>
          <w:color w:val="FF0000"/>
          <w:szCs w:val="22"/>
        </w:rPr>
      </w:pPr>
      <w:r>
        <w:rPr>
          <w:rFonts w:eastAsiaTheme="minorHAnsi" w:cs="Arial"/>
          <w:color w:val="FF0000"/>
          <w:szCs w:val="22"/>
        </w:rPr>
        <w:t>e</w:t>
      </w:r>
      <w:r w:rsidR="0027110E" w:rsidRPr="00A642F3">
        <w:rPr>
          <w:rFonts w:eastAsiaTheme="minorHAnsi" w:cs="Arial"/>
          <w:color w:val="FF0000"/>
          <w:szCs w:val="22"/>
        </w:rPr>
        <w:t>quality law</w:t>
      </w:r>
    </w:p>
    <w:p w14:paraId="53F1F4F4" w14:textId="77777777" w:rsidR="00A642F3" w:rsidRDefault="00A642F3" w:rsidP="00A642F3">
      <w:pPr>
        <w:pStyle w:val="ListParagraph"/>
        <w:numPr>
          <w:ilvl w:val="0"/>
          <w:numId w:val="37"/>
        </w:numPr>
        <w:spacing w:before="0" w:after="0" w:line="240" w:lineRule="auto"/>
        <w:rPr>
          <w:rFonts w:eastAsiaTheme="minorHAnsi" w:cs="Arial"/>
          <w:color w:val="FF0000"/>
          <w:szCs w:val="22"/>
        </w:rPr>
      </w:pPr>
      <w:r>
        <w:rPr>
          <w:rFonts w:eastAsiaTheme="minorHAnsi" w:cs="Arial"/>
          <w:color w:val="FF0000"/>
          <w:szCs w:val="22"/>
        </w:rPr>
        <w:t>l</w:t>
      </w:r>
      <w:r w:rsidR="0027110E" w:rsidRPr="00A642F3">
        <w:rPr>
          <w:rFonts w:eastAsiaTheme="minorHAnsi" w:cs="Arial"/>
          <w:color w:val="FF0000"/>
          <w:szCs w:val="22"/>
        </w:rPr>
        <w:t xml:space="preserve">icensing </w:t>
      </w:r>
    </w:p>
    <w:p w14:paraId="08928822" w14:textId="1E3BC87C" w:rsidR="0078274C" w:rsidRPr="00A642F3" w:rsidRDefault="00A642F3" w:rsidP="00474F67">
      <w:pPr>
        <w:pStyle w:val="ListParagraph"/>
        <w:numPr>
          <w:ilvl w:val="0"/>
          <w:numId w:val="37"/>
        </w:numPr>
        <w:spacing w:before="0" w:after="0" w:line="240" w:lineRule="auto"/>
        <w:rPr>
          <w:rFonts w:eastAsiaTheme="minorHAnsi" w:cs="Arial"/>
          <w:color w:val="FF0000"/>
          <w:szCs w:val="22"/>
        </w:rPr>
      </w:pPr>
      <w:r w:rsidRPr="00A642F3">
        <w:rPr>
          <w:rFonts w:eastAsiaTheme="minorHAnsi" w:cs="Arial"/>
          <w:color w:val="FF0000"/>
          <w:szCs w:val="22"/>
        </w:rPr>
        <w:t>d</w:t>
      </w:r>
      <w:r w:rsidR="0027110E" w:rsidRPr="00A642F3">
        <w:rPr>
          <w:rFonts w:eastAsiaTheme="minorHAnsi" w:cs="Arial"/>
          <w:color w:val="FF0000"/>
          <w:szCs w:val="22"/>
        </w:rPr>
        <w:t>ata protection</w:t>
      </w:r>
      <w:r>
        <w:rPr>
          <w:rFonts w:eastAsiaTheme="minorHAnsi" w:cs="Arial"/>
          <w:color w:val="FF0000"/>
          <w:szCs w:val="22"/>
        </w:rPr>
        <w:t>.</w:t>
      </w:r>
    </w:p>
    <w:p w14:paraId="02A1BE35" w14:textId="38C04126" w:rsidR="006E1028" w:rsidRDefault="006E1028" w:rsidP="006E1028">
      <w:pPr>
        <w:pStyle w:val="Answer"/>
      </w:pPr>
    </w:p>
    <w:p w14:paraId="1E4B3FFF" w14:textId="77777777" w:rsidR="00D8307F" w:rsidRDefault="00D8307F" w:rsidP="00D8307F">
      <w:pPr>
        <w:spacing w:line="276" w:lineRule="auto"/>
        <w:rPr>
          <w:rFonts w:cs="Arial"/>
          <w:b/>
          <w:bCs/>
          <w:szCs w:val="22"/>
        </w:rPr>
      </w:pPr>
      <w:r w:rsidRPr="00D8307F">
        <w:rPr>
          <w:rFonts w:cs="Arial"/>
          <w:b/>
          <w:bCs/>
          <w:szCs w:val="22"/>
        </w:rPr>
        <w:t>Describe how data protection principles are applied in the workplace:</w:t>
      </w:r>
    </w:p>
    <w:p w14:paraId="429014B7" w14:textId="34390871" w:rsidR="00D8307F" w:rsidRPr="00A642F3" w:rsidRDefault="00A642F3" w:rsidP="00A642F3">
      <w:pPr>
        <w:pStyle w:val="Answer"/>
        <w:numPr>
          <w:ilvl w:val="0"/>
          <w:numId w:val="38"/>
        </w:numPr>
        <w:jc w:val="both"/>
        <w:rPr>
          <w:color w:val="FF0000"/>
        </w:rPr>
      </w:pPr>
      <w:r>
        <w:rPr>
          <w:color w:val="FF0000"/>
        </w:rPr>
        <w:t>C</w:t>
      </w:r>
      <w:r w:rsidR="00D8307F" w:rsidRPr="00A642F3">
        <w:rPr>
          <w:color w:val="FF0000"/>
        </w:rPr>
        <w:t>ontrol the way information is handled and stored, a set of principles that businesses have to adhere to in order to keep someone's data accurate, safe, secure and lawful.</w:t>
      </w:r>
    </w:p>
    <w:p w14:paraId="686AE89C" w14:textId="7CB5891A" w:rsidR="00D8307F" w:rsidRPr="00A642F3" w:rsidRDefault="00D8307F" w:rsidP="00A642F3">
      <w:pPr>
        <w:pStyle w:val="Answer"/>
        <w:numPr>
          <w:ilvl w:val="0"/>
          <w:numId w:val="38"/>
        </w:numPr>
        <w:jc w:val="both"/>
        <w:rPr>
          <w:color w:val="FF0000"/>
        </w:rPr>
      </w:pPr>
      <w:r w:rsidRPr="00A642F3">
        <w:rPr>
          <w:color w:val="FF0000"/>
        </w:rPr>
        <w:t>Only used in specifically stated ways</w:t>
      </w:r>
      <w:r w:rsidR="00A642F3">
        <w:rPr>
          <w:color w:val="FF0000"/>
        </w:rPr>
        <w:t>.</w:t>
      </w:r>
    </w:p>
    <w:p w14:paraId="686AA3ED" w14:textId="5B59930B" w:rsidR="00D8307F" w:rsidRPr="00A642F3" w:rsidRDefault="00D8307F" w:rsidP="00A642F3">
      <w:pPr>
        <w:pStyle w:val="Answer"/>
        <w:numPr>
          <w:ilvl w:val="0"/>
          <w:numId w:val="38"/>
        </w:numPr>
        <w:jc w:val="both"/>
        <w:rPr>
          <w:color w:val="FF0000"/>
        </w:rPr>
      </w:pPr>
      <w:r w:rsidRPr="00A642F3">
        <w:rPr>
          <w:color w:val="FF0000"/>
        </w:rPr>
        <w:t>Accessed by those authorised to do so</w:t>
      </w:r>
      <w:r w:rsidR="00A642F3">
        <w:rPr>
          <w:color w:val="FF0000"/>
        </w:rPr>
        <w:t>.</w:t>
      </w:r>
    </w:p>
    <w:p w14:paraId="5E1FB395" w14:textId="166AFCB8" w:rsidR="00D8307F" w:rsidRPr="00A642F3" w:rsidRDefault="00D8307F" w:rsidP="00A642F3">
      <w:pPr>
        <w:pStyle w:val="Answer"/>
        <w:numPr>
          <w:ilvl w:val="0"/>
          <w:numId w:val="38"/>
        </w:numPr>
        <w:jc w:val="both"/>
        <w:rPr>
          <w:color w:val="FF0000"/>
        </w:rPr>
      </w:pPr>
      <w:r w:rsidRPr="00A642F3">
        <w:rPr>
          <w:color w:val="FF0000"/>
        </w:rPr>
        <w:t>Securely stored to protect personal or confidential information</w:t>
      </w:r>
      <w:r w:rsidR="00A642F3">
        <w:rPr>
          <w:color w:val="FF0000"/>
        </w:rPr>
        <w:t>.</w:t>
      </w:r>
      <w:r w:rsidRPr="00A642F3">
        <w:rPr>
          <w:color w:val="FF0000"/>
        </w:rPr>
        <w:t xml:space="preserve"> </w:t>
      </w:r>
    </w:p>
    <w:p w14:paraId="1C5FC8C3" w14:textId="60C18FC6" w:rsidR="00D8307F" w:rsidRPr="00A642F3" w:rsidRDefault="00D8307F" w:rsidP="00A642F3">
      <w:pPr>
        <w:pStyle w:val="Answer"/>
        <w:numPr>
          <w:ilvl w:val="0"/>
          <w:numId w:val="38"/>
        </w:numPr>
        <w:jc w:val="both"/>
        <w:rPr>
          <w:color w:val="FF0000"/>
        </w:rPr>
      </w:pPr>
      <w:r w:rsidRPr="00A642F3">
        <w:rPr>
          <w:color w:val="FF0000"/>
        </w:rPr>
        <w:t>Not stored for longer than necessary</w:t>
      </w:r>
      <w:r w:rsidR="00A642F3">
        <w:rPr>
          <w:color w:val="FF0000"/>
        </w:rPr>
        <w:t>.</w:t>
      </w:r>
    </w:p>
    <w:sectPr w:rsidR="00D8307F" w:rsidRPr="00A642F3"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83FA9" w14:textId="77777777" w:rsidR="00843E28" w:rsidRDefault="00843E28">
      <w:pPr>
        <w:spacing w:before="0" w:after="0"/>
      </w:pPr>
      <w:r>
        <w:separator/>
      </w:r>
    </w:p>
  </w:endnote>
  <w:endnote w:type="continuationSeparator" w:id="0">
    <w:p w14:paraId="08B24E7E" w14:textId="77777777" w:rsidR="00843E28" w:rsidRDefault="00843E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B85B"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7C5796A7" wp14:editId="473B859F">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6861A394"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F4EB7">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96A7"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6861A394"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F4EB7">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7842F" w14:textId="77777777" w:rsidR="00843E28" w:rsidRDefault="00843E28">
      <w:pPr>
        <w:spacing w:before="0" w:after="0"/>
      </w:pPr>
      <w:r>
        <w:separator/>
      </w:r>
    </w:p>
  </w:footnote>
  <w:footnote w:type="continuationSeparator" w:id="0">
    <w:p w14:paraId="7A1CE175" w14:textId="77777777" w:rsidR="00843E28" w:rsidRDefault="00843E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A4A8"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2F6E2CBD" wp14:editId="30B7201C">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1B7C8D98"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A642F3" w:rsidRPr="00A642F3">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42A99A55"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853B2B">
                                  <w:rPr>
                                    <w:b/>
                                    <w:color w:val="7F7F7F"/>
                                    <w:sz w:val="24"/>
                                  </w:rPr>
                                  <w:t>2</w:t>
                                </w:r>
                              </w:p>
                            </w:tc>
                          </w:tr>
                        </w:tbl>
                        <w:p w14:paraId="5160C2D6"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E2CBD"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1B7C8D98"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A642F3" w:rsidRPr="00A642F3">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42A99A55"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853B2B">
                            <w:rPr>
                              <w:b/>
                              <w:color w:val="7F7F7F"/>
                              <w:sz w:val="24"/>
                            </w:rPr>
                            <w:t>2</w:t>
                          </w:r>
                        </w:p>
                      </w:tc>
                    </w:tr>
                  </w:tbl>
                  <w:p w14:paraId="5160C2D6"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545"/>
    <w:multiLevelType w:val="hybridMultilevel"/>
    <w:tmpl w:val="D0C8450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700C"/>
    <w:multiLevelType w:val="hybridMultilevel"/>
    <w:tmpl w:val="8E340B46"/>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C11EE"/>
    <w:multiLevelType w:val="hybridMultilevel"/>
    <w:tmpl w:val="D942321A"/>
    <w:lvl w:ilvl="0" w:tplc="647085F6">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52981"/>
    <w:multiLevelType w:val="hybridMultilevel"/>
    <w:tmpl w:val="DA56B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26126"/>
    <w:multiLevelType w:val="hybridMultilevel"/>
    <w:tmpl w:val="69544C6A"/>
    <w:lvl w:ilvl="0" w:tplc="8D7A0634">
      <w:start w:val="1"/>
      <w:numFmt w:val="bullet"/>
      <w:lvlText w:val=""/>
      <w:lvlJc w:val="left"/>
      <w:pPr>
        <w:ind w:left="679" w:hanging="360"/>
      </w:pPr>
      <w:rPr>
        <w:rFonts w:ascii="Symbol" w:hAnsi="Symbol" w:hint="default"/>
        <w:color w:val="FF0000"/>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671EAA"/>
    <w:multiLevelType w:val="hybridMultilevel"/>
    <w:tmpl w:val="4B6A862C"/>
    <w:lvl w:ilvl="0" w:tplc="0809000F">
      <w:start w:val="1"/>
      <w:numFmt w:val="decimal"/>
      <w:lvlText w:val="%1."/>
      <w:lvlJc w:val="left"/>
      <w:pPr>
        <w:ind w:left="679" w:hanging="360"/>
      </w:p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7"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23"/>
  </w:num>
  <w:num w:numId="4">
    <w:abstractNumId w:val="18"/>
  </w:num>
  <w:num w:numId="5">
    <w:abstractNumId w:val="8"/>
  </w:num>
  <w:num w:numId="6">
    <w:abstractNumId w:val="17"/>
  </w:num>
  <w:num w:numId="7">
    <w:abstractNumId w:val="8"/>
  </w:num>
  <w:num w:numId="8">
    <w:abstractNumId w:val="2"/>
  </w:num>
  <w:num w:numId="9">
    <w:abstractNumId w:val="8"/>
    <w:lvlOverride w:ilvl="0">
      <w:startOverride w:val="1"/>
    </w:lvlOverride>
  </w:num>
  <w:num w:numId="10">
    <w:abstractNumId w:val="19"/>
  </w:num>
  <w:num w:numId="11">
    <w:abstractNumId w:val="15"/>
  </w:num>
  <w:num w:numId="12">
    <w:abstractNumId w:val="6"/>
  </w:num>
  <w:num w:numId="13">
    <w:abstractNumId w:val="14"/>
  </w:num>
  <w:num w:numId="14">
    <w:abstractNumId w:val="20"/>
  </w:num>
  <w:num w:numId="15">
    <w:abstractNumId w:val="12"/>
  </w:num>
  <w:num w:numId="16">
    <w:abstractNumId w:val="7"/>
  </w:num>
  <w:num w:numId="17">
    <w:abstractNumId w:val="27"/>
  </w:num>
  <w:num w:numId="18">
    <w:abstractNumId w:val="28"/>
  </w:num>
  <w:num w:numId="19">
    <w:abstractNumId w:val="4"/>
  </w:num>
  <w:num w:numId="20">
    <w:abstractNumId w:val="3"/>
  </w:num>
  <w:num w:numId="21">
    <w:abstractNumId w:val="9"/>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0"/>
  </w:num>
  <w:num w:numId="27">
    <w:abstractNumId w:val="21"/>
  </w:num>
  <w:num w:numId="28">
    <w:abstractNumId w:val="9"/>
    <w:lvlOverride w:ilvl="0">
      <w:startOverride w:val="1"/>
    </w:lvlOverride>
  </w:num>
  <w:num w:numId="29">
    <w:abstractNumId w:val="22"/>
  </w:num>
  <w:num w:numId="30">
    <w:abstractNumId w:val="9"/>
  </w:num>
  <w:num w:numId="31">
    <w:abstractNumId w:val="9"/>
    <w:lvlOverride w:ilvl="0">
      <w:startOverride w:val="1"/>
    </w:lvlOverride>
  </w:num>
  <w:num w:numId="32">
    <w:abstractNumId w:val="9"/>
    <w:lvlOverride w:ilvl="0">
      <w:startOverride w:val="1"/>
    </w:lvlOverride>
  </w:num>
  <w:num w:numId="33">
    <w:abstractNumId w:val="0"/>
  </w:num>
  <w:num w:numId="34">
    <w:abstractNumId w:val="26"/>
  </w:num>
  <w:num w:numId="35">
    <w:abstractNumId w:val="11"/>
  </w:num>
  <w:num w:numId="36">
    <w:abstractNumId w:val="13"/>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82C62"/>
    <w:rsid w:val="000B231F"/>
    <w:rsid w:val="000E194B"/>
    <w:rsid w:val="000F4EB7"/>
    <w:rsid w:val="00110217"/>
    <w:rsid w:val="00152AC3"/>
    <w:rsid w:val="00156AF3"/>
    <w:rsid w:val="0019491D"/>
    <w:rsid w:val="001F74AD"/>
    <w:rsid w:val="0027110E"/>
    <w:rsid w:val="002D07A8"/>
    <w:rsid w:val="003405EA"/>
    <w:rsid w:val="00404B31"/>
    <w:rsid w:val="00411B31"/>
    <w:rsid w:val="004335A1"/>
    <w:rsid w:val="00474F67"/>
    <w:rsid w:val="0048500D"/>
    <w:rsid w:val="004A0494"/>
    <w:rsid w:val="004B6659"/>
    <w:rsid w:val="00524E1B"/>
    <w:rsid w:val="006642FD"/>
    <w:rsid w:val="006807B0"/>
    <w:rsid w:val="006B798A"/>
    <w:rsid w:val="006D3AA3"/>
    <w:rsid w:val="006D4994"/>
    <w:rsid w:val="006E1028"/>
    <w:rsid w:val="006E19C2"/>
    <w:rsid w:val="006F7BAF"/>
    <w:rsid w:val="0078274C"/>
    <w:rsid w:val="00797FA7"/>
    <w:rsid w:val="00843E28"/>
    <w:rsid w:val="00853B2B"/>
    <w:rsid w:val="008C1F1C"/>
    <w:rsid w:val="008D1A77"/>
    <w:rsid w:val="00980AAA"/>
    <w:rsid w:val="009975A0"/>
    <w:rsid w:val="009C5C6E"/>
    <w:rsid w:val="00A14D97"/>
    <w:rsid w:val="00A2454C"/>
    <w:rsid w:val="00A642F3"/>
    <w:rsid w:val="00AE245C"/>
    <w:rsid w:val="00B054EC"/>
    <w:rsid w:val="00BE2C21"/>
    <w:rsid w:val="00C01D20"/>
    <w:rsid w:val="00C202BF"/>
    <w:rsid w:val="00C858D7"/>
    <w:rsid w:val="00CF638D"/>
    <w:rsid w:val="00D073BC"/>
    <w:rsid w:val="00D56B82"/>
    <w:rsid w:val="00D8307F"/>
    <w:rsid w:val="00DA2485"/>
    <w:rsid w:val="00DE29A8"/>
    <w:rsid w:val="00F15749"/>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0E28"/>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271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Words>
  <Characters>1272</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1: Know how legislation and regulations affects hospitality businesses</vt:lpstr>
    </vt:vector>
  </TitlesOfParts>
  <Company>City &amp; Guilds</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6</cp:revision>
  <cp:lastPrinted>2013-05-15T12:05:00Z</cp:lastPrinted>
  <dcterms:created xsi:type="dcterms:W3CDTF">2020-02-23T18:16:00Z</dcterms:created>
  <dcterms:modified xsi:type="dcterms:W3CDTF">2020-04-01T08:53:00Z</dcterms:modified>
</cp:coreProperties>
</file>