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9AA9" w14:textId="550B29DF" w:rsidR="00C838E0" w:rsidRDefault="00C838E0" w:rsidP="00A4397D">
      <w:pPr>
        <w:pStyle w:val="Heading1"/>
        <w:rPr>
          <w:bCs w:val="0"/>
          <w:color w:val="auto"/>
          <w:sz w:val="32"/>
          <w:szCs w:val="28"/>
        </w:rPr>
      </w:pPr>
      <w:r w:rsidRPr="00C838E0">
        <w:rPr>
          <w:bCs w:val="0"/>
          <w:color w:val="auto"/>
          <w:sz w:val="32"/>
          <w:szCs w:val="28"/>
        </w:rPr>
        <w:t>Unit 20</w:t>
      </w:r>
      <w:r w:rsidR="00C055D6">
        <w:rPr>
          <w:bCs w:val="0"/>
          <w:color w:val="auto"/>
          <w:sz w:val="32"/>
          <w:szCs w:val="28"/>
        </w:rPr>
        <w:t>4</w:t>
      </w:r>
      <w:bookmarkStart w:id="0" w:name="_GoBack"/>
      <w:bookmarkEnd w:id="0"/>
      <w:r w:rsidRPr="00C838E0">
        <w:rPr>
          <w:bCs w:val="0"/>
          <w:color w:val="auto"/>
          <w:sz w:val="32"/>
          <w:szCs w:val="28"/>
        </w:rPr>
        <w:t xml:space="preserve">: </w:t>
      </w:r>
      <w:r w:rsidR="000E4605" w:rsidRPr="000E4605">
        <w:rPr>
          <w:bCs w:val="0"/>
          <w:color w:val="auto"/>
          <w:sz w:val="32"/>
          <w:szCs w:val="28"/>
        </w:rPr>
        <w:t>Awareness of sustainability in the hospitality industry</w:t>
      </w:r>
    </w:p>
    <w:p w14:paraId="10210D34" w14:textId="7AEFCFC2" w:rsidR="00110217" w:rsidRPr="00B97306" w:rsidRDefault="008B62D5"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6FA0C40A"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C838E0" w:rsidRPr="000A5CB8">
        <w:rPr>
          <w:rFonts w:cs="Arial"/>
          <w:bCs/>
          <w:color w:val="000000"/>
          <w:szCs w:val="22"/>
          <w:lang w:eastAsia="en-GB"/>
        </w:rPr>
        <w:t>2</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C449CD" w:rsidRPr="00C449CD">
        <w:rPr>
          <w:rFonts w:cs="Arial"/>
          <w:color w:val="000000"/>
          <w:szCs w:val="22"/>
          <w:lang w:eastAsia="en-GB"/>
        </w:rPr>
        <w:t>15</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2F33444A" w14:textId="41CFF34E" w:rsidR="00BF6B3C" w:rsidRDefault="00E71238" w:rsidP="008B62D5">
      <w:pPr>
        <w:pStyle w:val="Normalbulletlist"/>
        <w:numPr>
          <w:ilvl w:val="0"/>
          <w:numId w:val="0"/>
        </w:numPr>
        <w:spacing w:before="0" w:after="0" w:line="240" w:lineRule="auto"/>
        <w:rPr>
          <w:szCs w:val="22"/>
        </w:rPr>
      </w:pPr>
      <w:r w:rsidRPr="00E71238">
        <w:rPr>
          <w:szCs w:val="22"/>
        </w:rPr>
        <w:t>The hospitality business has the potential to have a major negative impact on the environment whether through the use of plastics in takeaway food and drink, the use of electrical and other carbon based energy systems, the drain on potentially scarce water resources to launder bedding and tableware or the carbon footprint associated with transporting food across the globe. There is increased focus on sustainability by the public and increasing expectations that businesses start to reduce that negative impact together with looking at how sustainable practices can be incorporated to enable them to operate more efficiently and cost effectively.</w:t>
      </w:r>
    </w:p>
    <w:p w14:paraId="21DB13CD" w14:textId="77777777" w:rsidR="006A3C5F" w:rsidRPr="00C9401D" w:rsidRDefault="006A3C5F" w:rsidP="008B62D5">
      <w:pPr>
        <w:pStyle w:val="Normalbulletlist"/>
        <w:numPr>
          <w:ilvl w:val="0"/>
          <w:numId w:val="0"/>
        </w:numPr>
        <w:spacing w:before="0" w:after="0" w:line="240" w:lineRule="auto"/>
        <w:rPr>
          <w:szCs w:val="22"/>
          <w:highlight w:val="yellow"/>
        </w:rPr>
      </w:pPr>
    </w:p>
    <w:p w14:paraId="6C75CBA0" w14:textId="77777777" w:rsidR="00C12DDD" w:rsidRDefault="003A7EDA" w:rsidP="008B62D5">
      <w:pPr>
        <w:pStyle w:val="Normalbulletlist"/>
        <w:numPr>
          <w:ilvl w:val="0"/>
          <w:numId w:val="0"/>
        </w:numPr>
        <w:spacing w:before="0" w:after="0" w:line="240" w:lineRule="auto"/>
        <w:rPr>
          <w:szCs w:val="22"/>
        </w:rPr>
      </w:pPr>
      <w:r w:rsidRPr="00882EE8">
        <w:rPr>
          <w:szCs w:val="22"/>
          <w:lang w:eastAsia="en-GB"/>
        </w:rPr>
        <w:t xml:space="preserve">The purpose of this unit is for learners to understand the </w:t>
      </w:r>
      <w:r w:rsidR="00C12DDD" w:rsidRPr="00C12DDD">
        <w:rPr>
          <w:szCs w:val="22"/>
          <w:lang w:eastAsia="en-GB"/>
        </w:rPr>
        <w:t xml:space="preserve">provide learners with an awareness of sustainability and how it affects the hospitality industry.  </w:t>
      </w:r>
    </w:p>
    <w:p w14:paraId="04A72F3E" w14:textId="77777777" w:rsidR="00C12DDD" w:rsidRDefault="00C12DDD" w:rsidP="008B62D5">
      <w:pPr>
        <w:pStyle w:val="Normalbulletlist"/>
        <w:numPr>
          <w:ilvl w:val="0"/>
          <w:numId w:val="0"/>
        </w:numPr>
        <w:spacing w:before="0" w:after="0" w:line="240" w:lineRule="auto"/>
        <w:rPr>
          <w:szCs w:val="22"/>
        </w:rPr>
      </w:pPr>
    </w:p>
    <w:p w14:paraId="255E07B3" w14:textId="59311BA4" w:rsidR="00D20F61" w:rsidRPr="000B579D" w:rsidRDefault="004464E3" w:rsidP="008B62D5">
      <w:pPr>
        <w:pStyle w:val="Normalbulletlist"/>
        <w:numPr>
          <w:ilvl w:val="0"/>
          <w:numId w:val="0"/>
        </w:numPr>
        <w:spacing w:before="0" w:after="0" w:line="240" w:lineRule="auto"/>
        <w:rPr>
          <w:szCs w:val="22"/>
        </w:rPr>
      </w:pPr>
      <w:r w:rsidRPr="00C12DDD">
        <w:rPr>
          <w:szCs w:val="22"/>
        </w:rPr>
        <w:t xml:space="preserve">Learners will develop knowledge of the principles of sustainability, and the implications for the introduction of sustainable practices into a business.  Learners will also develop knowledge of </w:t>
      </w:r>
      <w:r w:rsidRPr="000B579D">
        <w:rPr>
          <w:szCs w:val="22"/>
        </w:rPr>
        <w:t xml:space="preserve">specific examples for how they can contribute to sustainability when working in the hospitality industry.  </w:t>
      </w:r>
    </w:p>
    <w:p w14:paraId="152207D6" w14:textId="77777777" w:rsidR="004464E3" w:rsidRPr="000B579D" w:rsidRDefault="004464E3" w:rsidP="004E6393">
      <w:pPr>
        <w:pStyle w:val="Normalbulletlist"/>
        <w:numPr>
          <w:ilvl w:val="0"/>
          <w:numId w:val="0"/>
        </w:numPr>
        <w:spacing w:before="0" w:after="0" w:line="240" w:lineRule="auto"/>
        <w:ind w:left="284"/>
        <w:rPr>
          <w:szCs w:val="22"/>
          <w:lang w:eastAsia="en-GB"/>
        </w:rPr>
      </w:pPr>
    </w:p>
    <w:p w14:paraId="34AB02DB" w14:textId="4B12A558" w:rsidR="00B345B2" w:rsidRPr="000B579D" w:rsidRDefault="00B345B2" w:rsidP="008B62D5">
      <w:pPr>
        <w:pStyle w:val="Normalbulletlist"/>
        <w:numPr>
          <w:ilvl w:val="0"/>
          <w:numId w:val="0"/>
        </w:numPr>
        <w:spacing w:before="0" w:after="0" w:line="240" w:lineRule="auto"/>
        <w:ind w:left="284" w:hanging="284"/>
        <w:rPr>
          <w:szCs w:val="22"/>
          <w:lang w:eastAsia="en-GB"/>
        </w:rPr>
      </w:pPr>
      <w:r w:rsidRPr="000B579D">
        <w:rPr>
          <w:szCs w:val="22"/>
          <w:lang w:eastAsia="en-GB"/>
        </w:rPr>
        <w:t>Learners should consider the following questions as a starting point to this unit:</w:t>
      </w:r>
    </w:p>
    <w:p w14:paraId="1F996E3E" w14:textId="77777777" w:rsidR="00B345B2" w:rsidRPr="000B579D" w:rsidRDefault="00B345B2" w:rsidP="004E6393">
      <w:pPr>
        <w:pStyle w:val="Normalbulletlist"/>
        <w:numPr>
          <w:ilvl w:val="0"/>
          <w:numId w:val="0"/>
        </w:numPr>
        <w:spacing w:before="0" w:after="0" w:line="240" w:lineRule="auto"/>
        <w:ind w:left="284"/>
        <w:rPr>
          <w:szCs w:val="22"/>
          <w:lang w:eastAsia="en-GB"/>
        </w:rPr>
      </w:pPr>
    </w:p>
    <w:p w14:paraId="5EB0470E" w14:textId="68B0FC7F" w:rsidR="00B345B2" w:rsidRPr="000B579D" w:rsidRDefault="00B345B2" w:rsidP="000B579D">
      <w:pPr>
        <w:pStyle w:val="Normalbulletlist"/>
        <w:numPr>
          <w:ilvl w:val="0"/>
          <w:numId w:val="34"/>
        </w:numPr>
        <w:spacing w:before="0" w:after="0" w:line="240" w:lineRule="auto"/>
        <w:rPr>
          <w:szCs w:val="22"/>
          <w:lang w:eastAsia="en-GB"/>
        </w:rPr>
      </w:pPr>
      <w:r w:rsidRPr="000B579D">
        <w:rPr>
          <w:szCs w:val="22"/>
          <w:lang w:eastAsia="en-GB"/>
        </w:rPr>
        <w:t xml:space="preserve">What </w:t>
      </w:r>
      <w:r w:rsidR="00994DED" w:rsidRPr="000B579D">
        <w:rPr>
          <w:szCs w:val="22"/>
          <w:lang w:eastAsia="en-GB"/>
        </w:rPr>
        <w:t>are food miles</w:t>
      </w:r>
      <w:r w:rsidRPr="000B579D">
        <w:rPr>
          <w:szCs w:val="22"/>
          <w:lang w:eastAsia="en-GB"/>
        </w:rPr>
        <w:t xml:space="preserve">? </w:t>
      </w:r>
    </w:p>
    <w:p w14:paraId="373B7DB3" w14:textId="77777777" w:rsidR="000B579D" w:rsidRPr="000B579D" w:rsidRDefault="00B345B2" w:rsidP="000B579D">
      <w:pPr>
        <w:pStyle w:val="Normalbulletlist"/>
        <w:numPr>
          <w:ilvl w:val="0"/>
          <w:numId w:val="34"/>
        </w:numPr>
        <w:spacing w:before="0" w:after="0" w:line="240" w:lineRule="auto"/>
        <w:rPr>
          <w:szCs w:val="22"/>
          <w:lang w:eastAsia="en-GB"/>
        </w:rPr>
      </w:pPr>
      <w:r w:rsidRPr="000B579D">
        <w:rPr>
          <w:szCs w:val="22"/>
          <w:lang w:eastAsia="en-GB"/>
        </w:rPr>
        <w:t xml:space="preserve">What </w:t>
      </w:r>
      <w:r w:rsidR="00994DED" w:rsidRPr="000B579D">
        <w:rPr>
          <w:szCs w:val="22"/>
          <w:lang w:eastAsia="en-GB"/>
        </w:rPr>
        <w:t xml:space="preserve">materials can be recycled in </w:t>
      </w:r>
      <w:r w:rsidR="00C44BFA" w:rsidRPr="000B579D">
        <w:rPr>
          <w:szCs w:val="22"/>
          <w:lang w:eastAsia="en-GB"/>
        </w:rPr>
        <w:t>a hospitality business?</w:t>
      </w:r>
    </w:p>
    <w:p w14:paraId="4F0ADCA6" w14:textId="19640B2B" w:rsidR="00D41F55" w:rsidRPr="000B579D" w:rsidRDefault="00B345B2" w:rsidP="000B579D">
      <w:pPr>
        <w:pStyle w:val="Normalbulletlist"/>
        <w:numPr>
          <w:ilvl w:val="0"/>
          <w:numId w:val="34"/>
        </w:numPr>
        <w:spacing w:before="0" w:after="0" w:line="240" w:lineRule="auto"/>
        <w:rPr>
          <w:szCs w:val="22"/>
          <w:lang w:eastAsia="en-GB"/>
        </w:rPr>
      </w:pPr>
      <w:r w:rsidRPr="000B579D">
        <w:rPr>
          <w:szCs w:val="22"/>
          <w:lang w:eastAsia="en-GB"/>
        </w:rPr>
        <w:t xml:space="preserve">What </w:t>
      </w:r>
      <w:r w:rsidR="000B579D" w:rsidRPr="000B579D">
        <w:rPr>
          <w:szCs w:val="22"/>
          <w:lang w:eastAsia="en-GB"/>
        </w:rPr>
        <w:t>initiatives</w:t>
      </w:r>
      <w:r w:rsidR="00C44BFA" w:rsidRPr="000B579D">
        <w:rPr>
          <w:szCs w:val="22"/>
          <w:lang w:eastAsia="en-GB"/>
        </w:rPr>
        <w:t xml:space="preserve"> are used in the</w:t>
      </w:r>
      <w:r w:rsidRPr="000B579D">
        <w:rPr>
          <w:szCs w:val="22"/>
          <w:lang w:eastAsia="en-GB"/>
        </w:rPr>
        <w:t xml:space="preserve"> hospitality industry</w:t>
      </w:r>
      <w:r w:rsidR="00C44BFA" w:rsidRPr="000B579D">
        <w:rPr>
          <w:szCs w:val="22"/>
          <w:lang w:eastAsia="en-GB"/>
        </w:rPr>
        <w:t xml:space="preserve"> to promote </w:t>
      </w:r>
      <w:r w:rsidR="000B579D" w:rsidRPr="000B579D">
        <w:rPr>
          <w:szCs w:val="22"/>
          <w:lang w:eastAsia="en-GB"/>
        </w:rPr>
        <w:t>sustainable practices</w:t>
      </w:r>
      <w:r w:rsidRPr="000B579D">
        <w:rPr>
          <w:szCs w:val="22"/>
          <w:lang w:eastAsia="en-GB"/>
        </w:rPr>
        <w:t>?</w:t>
      </w:r>
    </w:p>
    <w:p w14:paraId="374C792C" w14:textId="0BD15C7D" w:rsidR="0025383F" w:rsidRDefault="0025383F" w:rsidP="0025383F"/>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643EE234" w14:textId="566F0AB2" w:rsidR="00D41F55" w:rsidRPr="000A5CB8" w:rsidRDefault="00FE6C0F" w:rsidP="00C95CD4">
      <w:pPr>
        <w:pStyle w:val="Normalnumberedlist"/>
        <w:numPr>
          <w:ilvl w:val="0"/>
          <w:numId w:val="0"/>
        </w:numPr>
        <w:spacing w:line="240" w:lineRule="auto"/>
        <w:ind w:left="357" w:hanging="357"/>
        <w:rPr>
          <w:szCs w:val="22"/>
          <w:lang w:eastAsia="en-GB"/>
        </w:rPr>
      </w:pPr>
      <w:r w:rsidRPr="000A5CB8">
        <w:rPr>
          <w:szCs w:val="22"/>
          <w:lang w:eastAsia="en-GB"/>
        </w:rPr>
        <w:t>1.</w:t>
      </w:r>
      <w:r w:rsidR="00543019" w:rsidRPr="000A5CB8">
        <w:rPr>
          <w:szCs w:val="22"/>
        </w:rPr>
        <w:tab/>
      </w:r>
      <w:r w:rsidR="007E09F8" w:rsidRPr="007E09F8">
        <w:rPr>
          <w:szCs w:val="22"/>
          <w:lang w:eastAsia="en-GB"/>
        </w:rPr>
        <w:t>Know the principles of sustainability in the hospitality industry</w:t>
      </w:r>
    </w:p>
    <w:p w14:paraId="5D15C17E" w14:textId="5D024B12" w:rsidR="00C96CE5" w:rsidRDefault="00B62121" w:rsidP="00623355">
      <w:pPr>
        <w:pStyle w:val="Normalnumberedlist"/>
        <w:numPr>
          <w:ilvl w:val="0"/>
          <w:numId w:val="0"/>
        </w:numPr>
        <w:spacing w:line="240" w:lineRule="auto"/>
        <w:ind w:left="357" w:hanging="357"/>
        <w:rPr>
          <w:szCs w:val="22"/>
          <w:lang w:eastAsia="en-GB"/>
        </w:rPr>
      </w:pPr>
      <w:r w:rsidRPr="000A5CB8">
        <w:rPr>
          <w:szCs w:val="22"/>
          <w:lang w:eastAsia="en-GB"/>
        </w:rPr>
        <w:t>2.</w:t>
      </w:r>
      <w:r w:rsidRPr="000A5CB8">
        <w:rPr>
          <w:szCs w:val="22"/>
          <w:lang w:eastAsia="en-GB"/>
        </w:rPr>
        <w:tab/>
      </w:r>
      <w:r w:rsidR="00623355" w:rsidRPr="00623355">
        <w:rPr>
          <w:szCs w:val="22"/>
          <w:lang w:eastAsia="en-GB"/>
        </w:rPr>
        <w:t>Know how to implement sustainable practices in the hospitality industry</w:t>
      </w:r>
    </w:p>
    <w:p w14:paraId="3C06ECA6" w14:textId="77777777" w:rsidR="008B62D5" w:rsidRDefault="008B62D5" w:rsidP="00623355">
      <w:pPr>
        <w:pStyle w:val="Normalnumberedlist"/>
        <w:numPr>
          <w:ilvl w:val="0"/>
          <w:numId w:val="0"/>
        </w:numPr>
        <w:spacing w:line="240" w:lineRule="auto"/>
        <w:ind w:left="357" w:hanging="357"/>
        <w:rPr>
          <w:szCs w:val="22"/>
          <w:lang w:eastAsia="en-GB"/>
        </w:rPr>
      </w:pPr>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77777777"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Externally marked knowledge exam</w:t>
      </w:r>
    </w:p>
    <w:p w14:paraId="4042840B" w14:textId="77777777" w:rsidR="009E61BD" w:rsidRPr="0098780E" w:rsidRDefault="009E61BD" w:rsidP="009E61BD">
      <w:pPr>
        <w:spacing w:before="0" w:after="0" w:line="240" w:lineRule="auto"/>
        <w:rPr>
          <w:rFonts w:cs="Arial"/>
          <w:b/>
          <w:bCs/>
          <w:szCs w:val="22"/>
        </w:rPr>
      </w:pPr>
    </w:p>
    <w:p w14:paraId="52D07CC0" w14:textId="70A2C692" w:rsidR="009E61BD" w:rsidRDefault="009E61BD" w:rsidP="00515B21">
      <w:pPr>
        <w:spacing w:before="0" w:after="0" w:line="240" w:lineRule="auto"/>
        <w:jc w:val="both"/>
        <w:rPr>
          <w:rFonts w:cs="Arial"/>
          <w:color w:val="000000"/>
          <w:szCs w:val="22"/>
          <w:lang w:eastAsia="en-GB"/>
        </w:rPr>
      </w:pPr>
      <w:r w:rsidRPr="0098780E">
        <w:rPr>
          <w:rFonts w:cs="Arial"/>
          <w:color w:val="000000"/>
          <w:szCs w:val="22"/>
          <w:lang w:eastAsia="en-GB"/>
        </w:rPr>
        <w:t xml:space="preserve">The </w:t>
      </w:r>
      <w:r w:rsidR="00F945B9">
        <w:rPr>
          <w:rFonts w:cs="Arial"/>
          <w:color w:val="000000"/>
          <w:szCs w:val="22"/>
          <w:lang w:eastAsia="en-GB"/>
        </w:rPr>
        <w:t>assignment</w:t>
      </w:r>
      <w:r w:rsidRPr="0098780E">
        <w:rPr>
          <w:rFonts w:cs="Arial"/>
          <w:color w:val="000000"/>
          <w:szCs w:val="22"/>
          <w:lang w:eastAsia="en-GB"/>
        </w:rPr>
        <w:t xml:space="preserve"> is </w:t>
      </w:r>
      <w:r w:rsidRPr="0098780E">
        <w:rPr>
          <w:rFonts w:cs="Arial"/>
          <w:b/>
          <w:bCs/>
          <w:color w:val="000000"/>
          <w:szCs w:val="22"/>
          <w:lang w:eastAsia="en-GB"/>
        </w:rPr>
        <w:t xml:space="preserve">externally set and </w:t>
      </w:r>
      <w:r w:rsidR="00F945B9">
        <w:rPr>
          <w:rFonts w:cs="Arial"/>
          <w:b/>
          <w:bCs/>
          <w:color w:val="000000"/>
          <w:szCs w:val="22"/>
          <w:lang w:eastAsia="en-GB"/>
        </w:rPr>
        <w:t>inter</w:t>
      </w:r>
      <w:r w:rsidRPr="0098780E">
        <w:rPr>
          <w:rFonts w:cs="Arial"/>
          <w:b/>
          <w:bCs/>
          <w:color w:val="000000"/>
          <w:szCs w:val="22"/>
          <w:lang w:eastAsia="en-GB"/>
        </w:rPr>
        <w:t>nally marked</w:t>
      </w:r>
      <w:r w:rsidRPr="0098780E">
        <w:rPr>
          <w:rFonts w:cs="Arial"/>
          <w:color w:val="000000"/>
          <w:szCs w:val="22"/>
          <w:lang w:eastAsia="en-GB"/>
        </w:rPr>
        <w:t xml:space="preserve"> and can be taken either online through City &amp; Guilds’ computer-based testing platform, or as a paper-based exam. The exam is designed to assess the candidate’s depth and breadth of understanding across content in the qualification at the end of the period of learning, using </w:t>
      </w:r>
      <w:r w:rsidR="00E92FC9">
        <w:rPr>
          <w:rFonts w:cs="Arial"/>
          <w:color w:val="000000"/>
          <w:szCs w:val="22"/>
          <w:lang w:eastAsia="en-GB"/>
        </w:rPr>
        <w:t>assignment-based paper</w:t>
      </w:r>
      <w:r w:rsidRPr="0098780E">
        <w:rPr>
          <w:rFonts w:cs="Arial"/>
          <w:color w:val="000000"/>
          <w:szCs w:val="22"/>
          <w:lang w:eastAsia="en-GB"/>
        </w:rPr>
        <w:t xml:space="preserve"> and will be sat under invigilated examination conditions.</w:t>
      </w:r>
    </w:p>
    <w:p w14:paraId="671C6203" w14:textId="77777777" w:rsidR="00110217" w:rsidRPr="000A5CB8" w:rsidRDefault="00110217" w:rsidP="00C95CD4">
      <w:pPr>
        <w:spacing w:before="0" w:after="0" w:line="240" w:lineRule="auto"/>
        <w:rPr>
          <w:szCs w:val="22"/>
        </w:rPr>
      </w:pPr>
    </w:p>
    <w:sectPr w:rsidR="00110217" w:rsidRPr="000A5CB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7434" w14:textId="77777777" w:rsidR="005B4DBE" w:rsidRDefault="005B4DBE">
      <w:pPr>
        <w:spacing w:before="0" w:after="0"/>
      </w:pPr>
      <w:r>
        <w:separator/>
      </w:r>
    </w:p>
  </w:endnote>
  <w:endnote w:type="continuationSeparator" w:id="0">
    <w:p w14:paraId="635F7CE5" w14:textId="77777777" w:rsidR="005B4DBE" w:rsidRDefault="005B4D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EF14562"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C055D6">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EF14562"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C055D6">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9F7E" w14:textId="77777777" w:rsidR="005B4DBE" w:rsidRDefault="005B4DBE">
      <w:pPr>
        <w:spacing w:before="0" w:after="0"/>
      </w:pPr>
      <w:r>
        <w:separator/>
      </w:r>
    </w:p>
  </w:footnote>
  <w:footnote w:type="continuationSeparator" w:id="0">
    <w:p w14:paraId="0DAEA57E" w14:textId="77777777" w:rsidR="005B4DBE" w:rsidRDefault="005B4D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BC6EC9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296DF4A"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1814A1">
                                  <w:rPr>
                                    <w:b/>
                                    <w:sz w:val="24"/>
                                  </w:rPr>
                                  <w:t>4</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BC6EC9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296DF4A"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1814A1">
                            <w:rPr>
                              <w:b/>
                              <w:sz w:val="24"/>
                            </w:rPr>
                            <w:t>4</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7"/>
  </w:num>
  <w:num w:numId="6">
    <w:abstractNumId w:val="18"/>
  </w:num>
  <w:num w:numId="7">
    <w:abstractNumId w:val="7"/>
  </w:num>
  <w:num w:numId="8">
    <w:abstractNumId w:val="0"/>
  </w:num>
  <w:num w:numId="9">
    <w:abstractNumId w:val="7"/>
    <w:lvlOverride w:ilvl="0">
      <w:startOverride w:val="1"/>
    </w:lvlOverride>
  </w:num>
  <w:num w:numId="10">
    <w:abstractNumId w:val="20"/>
  </w:num>
  <w:num w:numId="11">
    <w:abstractNumId w:val="16"/>
  </w:num>
  <w:num w:numId="12">
    <w:abstractNumId w:val="5"/>
  </w:num>
  <w:num w:numId="13">
    <w:abstractNumId w:val="13"/>
  </w:num>
  <w:num w:numId="14">
    <w:abstractNumId w:val="22"/>
  </w:num>
  <w:num w:numId="15">
    <w:abstractNumId w:val="12"/>
  </w:num>
  <w:num w:numId="16">
    <w:abstractNumId w:val="6"/>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14"/>
  </w:num>
  <w:num w:numId="30">
    <w:abstractNumId w:val="21"/>
  </w:num>
  <w:num w:numId="31">
    <w:abstractNumId w:val="8"/>
  </w:num>
  <w:num w:numId="32">
    <w:abstractNumId w:val="1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A5CB8"/>
    <w:rsid w:val="000B579D"/>
    <w:rsid w:val="000E194B"/>
    <w:rsid w:val="000E4605"/>
    <w:rsid w:val="000F45B5"/>
    <w:rsid w:val="000F6394"/>
    <w:rsid w:val="00104275"/>
    <w:rsid w:val="00110217"/>
    <w:rsid w:val="00126545"/>
    <w:rsid w:val="00174E2D"/>
    <w:rsid w:val="001814A1"/>
    <w:rsid w:val="001B0B4F"/>
    <w:rsid w:val="0025383F"/>
    <w:rsid w:val="0027150A"/>
    <w:rsid w:val="00277391"/>
    <w:rsid w:val="002C717A"/>
    <w:rsid w:val="002E08D2"/>
    <w:rsid w:val="003761B7"/>
    <w:rsid w:val="003A7EDA"/>
    <w:rsid w:val="003B7DF2"/>
    <w:rsid w:val="00404B31"/>
    <w:rsid w:val="004210E4"/>
    <w:rsid w:val="00422E9D"/>
    <w:rsid w:val="004464E3"/>
    <w:rsid w:val="00475DE0"/>
    <w:rsid w:val="004E53BB"/>
    <w:rsid w:val="004E6393"/>
    <w:rsid w:val="00515B21"/>
    <w:rsid w:val="00543019"/>
    <w:rsid w:val="005B4DBE"/>
    <w:rsid w:val="005E7494"/>
    <w:rsid w:val="005F6879"/>
    <w:rsid w:val="00610A70"/>
    <w:rsid w:val="00623355"/>
    <w:rsid w:val="00634760"/>
    <w:rsid w:val="00644546"/>
    <w:rsid w:val="00645F17"/>
    <w:rsid w:val="00681810"/>
    <w:rsid w:val="006A3C5F"/>
    <w:rsid w:val="006B2CA5"/>
    <w:rsid w:val="006B3050"/>
    <w:rsid w:val="006D4763"/>
    <w:rsid w:val="006D4994"/>
    <w:rsid w:val="006E1028"/>
    <w:rsid w:val="00730792"/>
    <w:rsid w:val="007C5128"/>
    <w:rsid w:val="007D4305"/>
    <w:rsid w:val="007E09F8"/>
    <w:rsid w:val="008300D3"/>
    <w:rsid w:val="00841CE2"/>
    <w:rsid w:val="00844244"/>
    <w:rsid w:val="00857F3A"/>
    <w:rsid w:val="00882EE8"/>
    <w:rsid w:val="0089622F"/>
    <w:rsid w:val="008B32A6"/>
    <w:rsid w:val="008B62D5"/>
    <w:rsid w:val="00917E69"/>
    <w:rsid w:val="00933E4D"/>
    <w:rsid w:val="00936C0C"/>
    <w:rsid w:val="0094357F"/>
    <w:rsid w:val="009522DD"/>
    <w:rsid w:val="00980024"/>
    <w:rsid w:val="00994DED"/>
    <w:rsid w:val="009975A0"/>
    <w:rsid w:val="009A24FB"/>
    <w:rsid w:val="009E61BD"/>
    <w:rsid w:val="00A4397D"/>
    <w:rsid w:val="00AE2886"/>
    <w:rsid w:val="00B054EC"/>
    <w:rsid w:val="00B345B2"/>
    <w:rsid w:val="00B62121"/>
    <w:rsid w:val="00BB6E6C"/>
    <w:rsid w:val="00BF6B3C"/>
    <w:rsid w:val="00C01D20"/>
    <w:rsid w:val="00C055D6"/>
    <w:rsid w:val="00C12DDD"/>
    <w:rsid w:val="00C449CD"/>
    <w:rsid w:val="00C44BFA"/>
    <w:rsid w:val="00C838E0"/>
    <w:rsid w:val="00C9401D"/>
    <w:rsid w:val="00C95CD4"/>
    <w:rsid w:val="00C96CE5"/>
    <w:rsid w:val="00CD6095"/>
    <w:rsid w:val="00D20F61"/>
    <w:rsid w:val="00D41F55"/>
    <w:rsid w:val="00D51E3A"/>
    <w:rsid w:val="00D66214"/>
    <w:rsid w:val="00D75394"/>
    <w:rsid w:val="00D82424"/>
    <w:rsid w:val="00DD22CD"/>
    <w:rsid w:val="00E06786"/>
    <w:rsid w:val="00E40D54"/>
    <w:rsid w:val="00E4539A"/>
    <w:rsid w:val="00E50C18"/>
    <w:rsid w:val="00E71238"/>
    <w:rsid w:val="00E92FC9"/>
    <w:rsid w:val="00F71DCF"/>
    <w:rsid w:val="00F945B9"/>
    <w:rsid w:val="00FE4D72"/>
    <w:rsid w:val="00FE657D"/>
    <w:rsid w:val="00FE6C0F"/>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64</cp:revision>
  <cp:lastPrinted>2013-05-03T00:32:00Z</cp:lastPrinted>
  <dcterms:created xsi:type="dcterms:W3CDTF">2017-01-18T17:47:00Z</dcterms:created>
  <dcterms:modified xsi:type="dcterms:W3CDTF">2020-03-30T11:46:00Z</dcterms:modified>
</cp:coreProperties>
</file>