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8BB0" w14:textId="77777777" w:rsidR="0027402B" w:rsidRPr="007F05E6" w:rsidRDefault="0027402B" w:rsidP="0027402B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3E014236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3E014237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3E014238" w14:textId="2D81D6D4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6E0CE2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3E014239" w14:textId="4BA13D24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C6066">
        <w:rPr>
          <w:rFonts w:cs="Arial"/>
          <w:szCs w:val="22"/>
        </w:rPr>
        <w:t>Understanding sustainability in the hospitality industry</w:t>
      </w:r>
    </w:p>
    <w:p w14:paraId="3E01423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3E014245" w14:textId="77777777">
        <w:tc>
          <w:tcPr>
            <w:tcW w:w="7258" w:type="dxa"/>
            <w:tcMar>
              <w:bottom w:w="108" w:type="dxa"/>
            </w:tcMar>
          </w:tcPr>
          <w:p w14:paraId="13A264D1" w14:textId="77777777" w:rsidR="002A4417" w:rsidRDefault="00CB01C3" w:rsidP="00DF761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</w:p>
          <w:p w14:paraId="3E01423B" w14:textId="75D0B056" w:rsidR="00CB01C3" w:rsidRDefault="00CB6167" w:rsidP="008512C5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8512C5">
              <w:rPr>
                <w:rFonts w:cs="Arial"/>
                <w:szCs w:val="22"/>
              </w:rPr>
              <w:t>Understand sustainability in the hospitality industry</w:t>
            </w:r>
            <w:r w:rsidR="008512C5">
              <w:rPr>
                <w:rFonts w:cs="Arial"/>
                <w:szCs w:val="22"/>
              </w:rPr>
              <w:t>.</w:t>
            </w:r>
          </w:p>
          <w:p w14:paraId="2E82E845" w14:textId="1B7F5E82" w:rsidR="003B20B1" w:rsidRPr="008D7033" w:rsidRDefault="003B20B1" w:rsidP="003B20B1">
            <w:pPr>
              <w:pStyle w:val="Normalbulletlist"/>
              <w:numPr>
                <w:ilvl w:val="0"/>
                <w:numId w:val="10"/>
              </w:numPr>
            </w:pPr>
            <w:r>
              <w:t xml:space="preserve">Understand </w:t>
            </w:r>
            <w:r w:rsidRPr="008D7033">
              <w:t xml:space="preserve">the impact of </w:t>
            </w:r>
            <w:r>
              <w:t xml:space="preserve">the following </w:t>
            </w:r>
            <w:r w:rsidRPr="008D7033">
              <w:t xml:space="preserve">sustainable practices </w:t>
            </w:r>
            <w:r>
              <w:t xml:space="preserve">in the hospitality industry </w:t>
            </w:r>
            <w:r w:rsidRPr="008D7033">
              <w:t>on a global scale</w:t>
            </w:r>
            <w:r>
              <w:t>:</w:t>
            </w:r>
          </w:p>
          <w:p w14:paraId="6F155875" w14:textId="77777777" w:rsidR="003B20B1" w:rsidRDefault="003B20B1" w:rsidP="003B20B1">
            <w:pPr>
              <w:pStyle w:val="Normalbulletlist"/>
              <w:numPr>
                <w:ilvl w:val="0"/>
                <w:numId w:val="11"/>
              </w:numPr>
            </w:pPr>
            <w:r>
              <w:t>climate</w:t>
            </w:r>
          </w:p>
          <w:p w14:paraId="20EF85F4" w14:textId="77777777" w:rsidR="003B20B1" w:rsidRDefault="003B20B1" w:rsidP="003B20B1">
            <w:pPr>
              <w:pStyle w:val="Normalbulletlist"/>
              <w:numPr>
                <w:ilvl w:val="0"/>
                <w:numId w:val="11"/>
              </w:numPr>
            </w:pPr>
            <w:r>
              <w:t>environmental</w:t>
            </w:r>
          </w:p>
          <w:p w14:paraId="1FF2A873" w14:textId="77777777" w:rsidR="003B20B1" w:rsidRDefault="003B20B1" w:rsidP="003B20B1">
            <w:pPr>
              <w:pStyle w:val="Normalbulletlist"/>
              <w:numPr>
                <w:ilvl w:val="0"/>
                <w:numId w:val="11"/>
              </w:numPr>
            </w:pPr>
            <w:r>
              <w:t>animal welfare</w:t>
            </w:r>
          </w:p>
          <w:p w14:paraId="2C28A2B5" w14:textId="77777777" w:rsidR="003B20B1" w:rsidRDefault="003B20B1" w:rsidP="003B20B1">
            <w:pPr>
              <w:pStyle w:val="Normalbulletlist"/>
              <w:numPr>
                <w:ilvl w:val="0"/>
                <w:numId w:val="11"/>
              </w:numPr>
            </w:pPr>
            <w:r>
              <w:t>ethical</w:t>
            </w:r>
          </w:p>
          <w:p w14:paraId="6209D6D1" w14:textId="399BE18D" w:rsidR="003B20B1" w:rsidRPr="003B20B1" w:rsidRDefault="003B20B1" w:rsidP="003B20B1">
            <w:pPr>
              <w:pStyle w:val="Normalbulletlist"/>
              <w:numPr>
                <w:ilvl w:val="0"/>
                <w:numId w:val="11"/>
              </w:numPr>
            </w:pPr>
            <w:r>
              <w:t>economic.</w:t>
            </w:r>
          </w:p>
          <w:p w14:paraId="3E01423F" w14:textId="761D60A5" w:rsidR="00CB01C3" w:rsidRDefault="00CB01C3" w:rsidP="004E4DA7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3059D03" w14:textId="77777777" w:rsidR="008512C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E014240" w14:textId="60F8CAD2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1E9B79F5" w14:textId="77777777" w:rsidR="003B20B1" w:rsidRDefault="003B20B1" w:rsidP="003B20B1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4DA26386" w14:textId="77777777" w:rsidR="003B20B1" w:rsidRPr="00424D63" w:rsidRDefault="003B20B1" w:rsidP="003B20B1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3E014244" w14:textId="2DF6D458" w:rsidR="00CB01C3" w:rsidRDefault="00CB01C3" w:rsidP="003B20B1">
            <w:pPr>
              <w:pStyle w:val="Normalbulletlist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3E014246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3E01424C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E014247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3E01424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3E014249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E01424A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3E01424B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3E014255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E01424D" w14:textId="0E40F05D" w:rsidR="00CB01C3" w:rsidRPr="00581A35" w:rsidRDefault="00B979B1" w:rsidP="00DF761B">
            <w:pPr>
              <w:jc w:val="center"/>
            </w:pPr>
            <w:r>
              <w:t>1</w:t>
            </w:r>
            <w:r w:rsidR="0039235F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E9FCDB8" w14:textId="0DF8F5DA" w:rsidR="00D800A6" w:rsidRDefault="00AD1721" w:rsidP="00D800A6">
            <w:pPr>
              <w:rPr>
                <w:rFonts w:cs="Arial"/>
                <w:szCs w:val="22"/>
              </w:rPr>
            </w:pPr>
            <w:r>
              <w:t>Introduction</w:t>
            </w:r>
            <w:r w:rsidR="00FA5D94">
              <w:t xml:space="preserve"> to </w:t>
            </w:r>
            <w:r w:rsidR="00FA5D94">
              <w:rPr>
                <w:rFonts w:cs="Arial"/>
                <w:szCs w:val="22"/>
              </w:rPr>
              <w:t>sustainability in the hospitality industry in relation to:</w:t>
            </w:r>
          </w:p>
          <w:p w14:paraId="467F0033" w14:textId="77777777" w:rsidR="008512C5" w:rsidRDefault="008512C5" w:rsidP="008512C5">
            <w:pPr>
              <w:pStyle w:val="Normalbulletlist"/>
              <w:numPr>
                <w:ilvl w:val="0"/>
                <w:numId w:val="14"/>
              </w:numPr>
            </w:pPr>
            <w:r>
              <w:t>climate</w:t>
            </w:r>
          </w:p>
          <w:p w14:paraId="11378530" w14:textId="77777777" w:rsidR="008512C5" w:rsidRDefault="008512C5" w:rsidP="008512C5">
            <w:pPr>
              <w:pStyle w:val="Normalbulletlist"/>
              <w:numPr>
                <w:ilvl w:val="0"/>
                <w:numId w:val="14"/>
              </w:numPr>
            </w:pPr>
            <w:r>
              <w:t>environmental</w:t>
            </w:r>
          </w:p>
          <w:p w14:paraId="19FD420E" w14:textId="77777777" w:rsidR="008512C5" w:rsidRDefault="008512C5" w:rsidP="008512C5">
            <w:pPr>
              <w:pStyle w:val="Normalbulletlist"/>
              <w:numPr>
                <w:ilvl w:val="0"/>
                <w:numId w:val="14"/>
              </w:numPr>
            </w:pPr>
            <w:r>
              <w:t>animal welfare</w:t>
            </w:r>
          </w:p>
          <w:p w14:paraId="7719D8CE" w14:textId="77777777" w:rsidR="008512C5" w:rsidRDefault="008512C5" w:rsidP="008512C5">
            <w:pPr>
              <w:pStyle w:val="Normalbulletlist"/>
              <w:numPr>
                <w:ilvl w:val="0"/>
                <w:numId w:val="14"/>
              </w:numPr>
            </w:pPr>
            <w:r>
              <w:t>ethical</w:t>
            </w:r>
          </w:p>
          <w:p w14:paraId="22FC5CC0" w14:textId="4269FCF3" w:rsidR="008512C5" w:rsidRDefault="008512C5" w:rsidP="008512C5">
            <w:pPr>
              <w:pStyle w:val="Normalbulletlist"/>
              <w:numPr>
                <w:ilvl w:val="0"/>
                <w:numId w:val="14"/>
              </w:numPr>
            </w:pPr>
            <w:r>
              <w:t>economic.</w:t>
            </w:r>
          </w:p>
          <w:p w14:paraId="03A3ED1B" w14:textId="63D98072" w:rsidR="008512C5" w:rsidRPr="00581A35" w:rsidRDefault="008512C5" w:rsidP="008512C5"/>
          <w:p w14:paraId="3E01424E" w14:textId="6D2C2632" w:rsidR="00CB01C3" w:rsidRPr="00581A35" w:rsidRDefault="00CB01C3" w:rsidP="00D800A6"/>
        </w:tc>
        <w:tc>
          <w:tcPr>
            <w:tcW w:w="3708" w:type="dxa"/>
            <w:shd w:val="clear" w:color="auto" w:fill="auto"/>
          </w:tcPr>
          <w:p w14:paraId="66CB69DB" w14:textId="1413BDE2" w:rsidR="007D6808" w:rsidRDefault="007D6808" w:rsidP="00DF761B">
            <w:r w:rsidRPr="007D6808">
              <w:t>Tutor should outline the focus of the lesson</w:t>
            </w:r>
            <w:r w:rsidR="008512C5">
              <w:t>.</w:t>
            </w:r>
          </w:p>
          <w:p w14:paraId="7CD3B944" w14:textId="77777777" w:rsidR="007D6808" w:rsidRDefault="007D6808" w:rsidP="00DF761B"/>
          <w:p w14:paraId="7DD00E51" w14:textId="1A969C19" w:rsidR="00987548" w:rsidRDefault="00461151" w:rsidP="00DF761B">
            <w:r w:rsidRPr="00461151">
              <w:t xml:space="preserve">Tutor-led presentation/discussion. </w:t>
            </w:r>
          </w:p>
          <w:p w14:paraId="036044DB" w14:textId="77777777" w:rsidR="00987548" w:rsidRDefault="00987548" w:rsidP="00DF761B"/>
          <w:p w14:paraId="084BEB2E" w14:textId="433FE447" w:rsidR="00636EE4" w:rsidRDefault="00987548" w:rsidP="00DF761B">
            <w:r>
              <w:t>Intro</w:t>
            </w:r>
            <w:r w:rsidR="008512C5">
              <w:t>ductory YouTube v</w:t>
            </w:r>
            <w:r>
              <w:t>ideo</w:t>
            </w:r>
            <w:r w:rsidR="008512C5">
              <w:t xml:space="preserve">: </w:t>
            </w:r>
            <w:r w:rsidR="008512C5" w:rsidRPr="008512C5">
              <w:rPr>
                <w:i/>
                <w:iCs/>
              </w:rPr>
              <w:t>Why is sustainability so important in the hospitality industry?</w:t>
            </w:r>
          </w:p>
          <w:p w14:paraId="3E01424F" w14:textId="33F2ECC9" w:rsidR="00CB01C3" w:rsidRPr="008512C5" w:rsidRDefault="00D514EC" w:rsidP="008512C5">
            <w:pPr>
              <w:spacing w:before="0"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hyperlink r:id="rId7" w:history="1">
              <w:r w:rsidR="008512C5">
                <w:rPr>
                  <w:rStyle w:val="Hyperlink"/>
                </w:rPr>
                <w:t>https://www.youtube.com/watch?v=ulWBHjg6-rw</w:t>
              </w:r>
            </w:hyperlink>
          </w:p>
        </w:tc>
        <w:tc>
          <w:tcPr>
            <w:tcW w:w="3709" w:type="dxa"/>
            <w:shd w:val="clear" w:color="auto" w:fill="auto"/>
          </w:tcPr>
          <w:p w14:paraId="4E57D193" w14:textId="0465FDC5" w:rsidR="00CB01C3" w:rsidRDefault="00B21C6A" w:rsidP="00DF761B">
            <w:r w:rsidRPr="00B21C6A">
              <w:t xml:space="preserve">Learners to listen, observe, take notes and question appropriately.  </w:t>
            </w:r>
          </w:p>
          <w:p w14:paraId="695FA99A" w14:textId="77777777" w:rsidR="000E05B6" w:rsidRDefault="000E05B6" w:rsidP="00DF761B"/>
          <w:p w14:paraId="3E014250" w14:textId="490D46E6" w:rsidR="000E05B6" w:rsidRPr="00581A35" w:rsidRDefault="000E05B6" w:rsidP="00DF761B">
            <w:r w:rsidRPr="000E05B6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CA0C26A" w14:textId="77777777" w:rsidR="008512C5" w:rsidRDefault="008512C5" w:rsidP="008512C5">
            <w:pPr>
              <w:spacing w:before="0"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t xml:space="preserve">YouTube video link: </w:t>
            </w:r>
            <w:hyperlink r:id="rId8" w:history="1">
              <w:r>
                <w:rPr>
                  <w:rStyle w:val="Hyperlink"/>
                </w:rPr>
                <w:t>https://www.youtube.com/watch?v=ulWBHjg6-rw</w:t>
              </w:r>
            </w:hyperlink>
          </w:p>
          <w:p w14:paraId="3E014254" w14:textId="1E4F51B3" w:rsidR="00CB01C3" w:rsidRPr="00581A35" w:rsidRDefault="00CB01C3" w:rsidP="0039235F">
            <w:pPr>
              <w:pStyle w:val="Normalheadingblack"/>
            </w:pPr>
          </w:p>
        </w:tc>
      </w:tr>
      <w:tr w:rsidR="00B21C6A" w:rsidRPr="00AD750F" w14:paraId="3E014261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56" w14:textId="7302D4E3" w:rsidR="00B21C6A" w:rsidRPr="00581A35" w:rsidRDefault="00B21C6A" w:rsidP="00B21C6A">
            <w:pPr>
              <w:jc w:val="center"/>
            </w:pPr>
            <w:r>
              <w:t>2</w:t>
            </w:r>
            <w:r w:rsidRPr="00581A35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57" w14:textId="4EAE10C2" w:rsidR="00B21C6A" w:rsidRPr="00581A35" w:rsidRDefault="00B21C6A" w:rsidP="00B21C6A">
            <w:r>
              <w:t>Climate</w:t>
            </w:r>
            <w:r w:rsidR="008512C5">
              <w:t>.</w:t>
            </w:r>
          </w:p>
        </w:tc>
        <w:tc>
          <w:tcPr>
            <w:tcW w:w="3708" w:type="dxa"/>
            <w:shd w:val="clear" w:color="auto" w:fill="auto"/>
          </w:tcPr>
          <w:p w14:paraId="3B0EB21B" w14:textId="77777777" w:rsidR="008512C5" w:rsidRDefault="00B21C6A" w:rsidP="00D83A4A">
            <w:pPr>
              <w:pStyle w:val="Normalbulletlist"/>
              <w:numPr>
                <w:ilvl w:val="0"/>
                <w:numId w:val="0"/>
              </w:numPr>
              <w:ind w:left="284" w:hanging="284"/>
              <w:jc w:val="both"/>
              <w:rPr>
                <w:rFonts w:eastAsia="Cambria"/>
                <w:bCs w:val="0"/>
              </w:rPr>
            </w:pPr>
            <w:r w:rsidRPr="00461151">
              <w:rPr>
                <w:rFonts w:eastAsia="Cambria"/>
                <w:bCs w:val="0"/>
              </w:rPr>
              <w:t>Tutor-led presentation/discussion</w:t>
            </w:r>
            <w:r w:rsidR="008512C5">
              <w:rPr>
                <w:rFonts w:eastAsia="Cambria"/>
                <w:bCs w:val="0"/>
              </w:rPr>
              <w:t>.</w:t>
            </w:r>
          </w:p>
          <w:p w14:paraId="751B88ED" w14:textId="77777777" w:rsidR="008512C5" w:rsidRDefault="008512C5" w:rsidP="00D83A4A">
            <w:pPr>
              <w:pStyle w:val="Normalbulletlist"/>
              <w:numPr>
                <w:ilvl w:val="0"/>
                <w:numId w:val="0"/>
              </w:numPr>
              <w:ind w:left="284" w:hanging="284"/>
              <w:jc w:val="both"/>
              <w:rPr>
                <w:rFonts w:eastAsia="Cambria"/>
                <w:bCs w:val="0"/>
              </w:rPr>
            </w:pPr>
          </w:p>
          <w:p w14:paraId="4ADA20C5" w14:textId="3BB61420" w:rsidR="00CE35E5" w:rsidRDefault="008512C5" w:rsidP="008512C5">
            <w:pPr>
              <w:pStyle w:val="Normalbulletlist"/>
              <w:numPr>
                <w:ilvl w:val="0"/>
                <w:numId w:val="0"/>
              </w:numPr>
              <w:rPr>
                <w:rFonts w:eastAsia="Cambria"/>
                <w:bCs w:val="0"/>
              </w:rPr>
            </w:pPr>
            <w:r>
              <w:rPr>
                <w:rFonts w:eastAsia="Cambria"/>
                <w:bCs w:val="0"/>
              </w:rPr>
              <w:t xml:space="preserve">Present </w:t>
            </w:r>
            <w:r w:rsidRPr="008512C5">
              <w:rPr>
                <w:rFonts w:eastAsia="Cambria"/>
                <w:b/>
              </w:rPr>
              <w:t>PowerPoint presentation 1.</w:t>
            </w:r>
            <w:r w:rsidR="00DA3111">
              <w:rPr>
                <w:rFonts w:eastAsia="Cambria"/>
                <w:bCs w:val="0"/>
              </w:rPr>
              <w:t xml:space="preserve"> </w:t>
            </w:r>
          </w:p>
          <w:p w14:paraId="74BA10B7" w14:textId="1C4AA74B" w:rsidR="00CE35E5" w:rsidRDefault="00CE35E5" w:rsidP="00D83A4A">
            <w:pPr>
              <w:pStyle w:val="Normalbulletlist"/>
              <w:numPr>
                <w:ilvl w:val="0"/>
                <w:numId w:val="0"/>
              </w:numPr>
              <w:ind w:left="284" w:hanging="284"/>
              <w:jc w:val="both"/>
              <w:rPr>
                <w:rFonts w:eastAsia="Cambria"/>
                <w:bCs w:val="0"/>
              </w:rPr>
            </w:pPr>
          </w:p>
          <w:p w14:paraId="546706C1" w14:textId="36DF7709" w:rsidR="00087BC6" w:rsidRDefault="008512C5" w:rsidP="008512C5">
            <w:pPr>
              <w:pStyle w:val="Normalbulletlist"/>
              <w:numPr>
                <w:ilvl w:val="0"/>
                <w:numId w:val="0"/>
              </w:numPr>
              <w:ind w:left="284" w:hanging="284"/>
              <w:jc w:val="both"/>
              <w:rPr>
                <w:rFonts w:eastAsia="Cambria"/>
                <w:bCs w:val="0"/>
              </w:rPr>
            </w:pPr>
            <w:r>
              <w:rPr>
                <w:rFonts w:eastAsia="Cambria"/>
                <w:bCs w:val="0"/>
              </w:rPr>
              <w:t xml:space="preserve">Give out </w:t>
            </w:r>
            <w:r w:rsidR="006E5F6D" w:rsidRPr="008512C5">
              <w:rPr>
                <w:rFonts w:eastAsia="Cambria"/>
                <w:b/>
              </w:rPr>
              <w:t>Handout</w:t>
            </w:r>
            <w:r w:rsidRPr="008512C5">
              <w:rPr>
                <w:rFonts w:eastAsia="Cambria"/>
                <w:b/>
              </w:rPr>
              <w:t xml:space="preserve"> 1.</w:t>
            </w:r>
          </w:p>
          <w:p w14:paraId="3E01425A" w14:textId="5B25CE45" w:rsidR="00087BC6" w:rsidRPr="00581A35" w:rsidRDefault="00087BC6" w:rsidP="00D83A4A">
            <w:pPr>
              <w:pStyle w:val="Normalbulletlist"/>
              <w:numPr>
                <w:ilvl w:val="0"/>
                <w:numId w:val="0"/>
              </w:numPr>
              <w:ind w:left="284" w:hanging="284"/>
              <w:jc w:val="both"/>
            </w:pPr>
          </w:p>
        </w:tc>
        <w:tc>
          <w:tcPr>
            <w:tcW w:w="3709" w:type="dxa"/>
            <w:shd w:val="clear" w:color="auto" w:fill="auto"/>
          </w:tcPr>
          <w:p w14:paraId="2838D969" w14:textId="77777777" w:rsidR="00927AC2" w:rsidRDefault="00927AC2" w:rsidP="00B21C6A">
            <w:r w:rsidRPr="00927AC2">
              <w:t>Learners should think and write their key points down. Learners should communicate their thoughts with the rest of the class, recording their key point on the flip chart/whiteboard.</w:t>
            </w:r>
          </w:p>
          <w:p w14:paraId="3E01425C" w14:textId="35A8713B" w:rsidR="00B21C6A" w:rsidRPr="00581A35" w:rsidRDefault="00B21C6A" w:rsidP="00B21C6A">
            <w:r w:rsidRPr="00DE1F6B">
              <w:t xml:space="preserve">Question &amp; </w:t>
            </w:r>
            <w:r w:rsidR="008512C5">
              <w:t>a</w:t>
            </w:r>
            <w:r w:rsidRPr="00DE1F6B">
              <w:t>nswer</w:t>
            </w:r>
            <w:r w:rsidR="008512C5"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C69D4C6" w14:textId="3E7EA4E6" w:rsidR="00B21C6A" w:rsidRDefault="00B21C6A" w:rsidP="00B21C6A">
            <w:pPr>
              <w:pStyle w:val="Normalheadingblack"/>
            </w:pPr>
            <w:r>
              <w:t xml:space="preserve">PowerPoint </w:t>
            </w:r>
            <w:r w:rsidR="008512C5">
              <w:t xml:space="preserve">presentation </w:t>
            </w:r>
            <w:r>
              <w:t>1</w:t>
            </w:r>
          </w:p>
          <w:p w14:paraId="1B88EFD0" w14:textId="77777777" w:rsidR="008512C5" w:rsidRDefault="008512C5" w:rsidP="00B21C6A">
            <w:pPr>
              <w:pStyle w:val="Normalheadingblack"/>
            </w:pPr>
          </w:p>
          <w:p w14:paraId="3E0C3AE6" w14:textId="2FC4D995" w:rsidR="00B21C6A" w:rsidRPr="0086146E" w:rsidRDefault="008512C5" w:rsidP="00B21C6A">
            <w:pPr>
              <w:rPr>
                <w:b/>
                <w:bCs/>
              </w:rPr>
            </w:pPr>
            <w:r>
              <w:rPr>
                <w:b/>
                <w:bCs/>
              </w:rPr>
              <w:t>Handout</w:t>
            </w:r>
            <w:r w:rsidR="00B21C6A" w:rsidRPr="0086146E">
              <w:rPr>
                <w:b/>
                <w:bCs/>
              </w:rPr>
              <w:t xml:space="preserve"> 1 </w:t>
            </w:r>
          </w:p>
          <w:p w14:paraId="3E014260" w14:textId="7BD78366" w:rsidR="00B21C6A" w:rsidRPr="00581A35" w:rsidRDefault="00B21C6A" w:rsidP="008512C5"/>
        </w:tc>
      </w:tr>
      <w:tr w:rsidR="00B21C6A" w:rsidRPr="00AD750F" w14:paraId="3E01426D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62" w14:textId="731E63FE" w:rsidR="00B21C6A" w:rsidRPr="00581A35" w:rsidRDefault="00B21C6A" w:rsidP="00B21C6A">
            <w:pPr>
              <w:jc w:val="center"/>
            </w:pPr>
            <w:r>
              <w:t>2</w:t>
            </w:r>
            <w:r w:rsidRPr="00581A35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63" w14:textId="3E01137D" w:rsidR="00B21C6A" w:rsidRPr="00581A35" w:rsidRDefault="00B21C6A" w:rsidP="00B21C6A">
            <w:r>
              <w:t>Environmental</w:t>
            </w:r>
          </w:p>
        </w:tc>
        <w:tc>
          <w:tcPr>
            <w:tcW w:w="3708" w:type="dxa"/>
            <w:shd w:val="clear" w:color="auto" w:fill="auto"/>
          </w:tcPr>
          <w:p w14:paraId="0A6E0EBB" w14:textId="77777777" w:rsidR="00B21C6A" w:rsidRDefault="00B21C6A" w:rsidP="00B21C6A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mbria"/>
                <w:bCs w:val="0"/>
              </w:rPr>
            </w:pPr>
            <w:r w:rsidRPr="00461151">
              <w:rPr>
                <w:rFonts w:eastAsia="Cambria"/>
                <w:bCs w:val="0"/>
              </w:rPr>
              <w:t>Tutor-led presentation / discussion.</w:t>
            </w:r>
          </w:p>
          <w:p w14:paraId="68619233" w14:textId="77777777" w:rsidR="00466B74" w:rsidRDefault="00466B74" w:rsidP="00B21C6A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mbria"/>
                <w:bCs w:val="0"/>
              </w:rPr>
            </w:pPr>
          </w:p>
          <w:p w14:paraId="62505251" w14:textId="7EA5D8CA" w:rsidR="008512C5" w:rsidRPr="00581A35" w:rsidRDefault="008512C5" w:rsidP="008512C5">
            <w:pPr>
              <w:pStyle w:val="Normalbulletlist"/>
              <w:numPr>
                <w:ilvl w:val="0"/>
                <w:numId w:val="0"/>
              </w:numPr>
            </w:pPr>
            <w:r w:rsidRPr="00581A35">
              <w:t xml:space="preserve"> </w:t>
            </w:r>
          </w:p>
          <w:p w14:paraId="3E014266" w14:textId="6455593B" w:rsidR="00466B74" w:rsidRPr="00581A35" w:rsidRDefault="00466B74" w:rsidP="00B21C6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shd w:val="clear" w:color="auto" w:fill="auto"/>
          </w:tcPr>
          <w:p w14:paraId="3E014268" w14:textId="6E213CBD" w:rsidR="00B21C6A" w:rsidRPr="00581A35" w:rsidRDefault="00262BAB" w:rsidP="00B21C6A">
            <w:r w:rsidRPr="00262BAB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9B0F051" w14:textId="77777777" w:rsidR="008512C5" w:rsidRDefault="008512C5" w:rsidP="008512C5">
            <w:pPr>
              <w:pStyle w:val="Normalheadingblack"/>
            </w:pPr>
            <w:r>
              <w:t>PowerPoint presentation 1</w:t>
            </w:r>
          </w:p>
          <w:p w14:paraId="11E468C5" w14:textId="77777777" w:rsidR="008512C5" w:rsidRDefault="008512C5" w:rsidP="00B21C6A">
            <w:pPr>
              <w:pStyle w:val="Normalheadingblack"/>
            </w:pPr>
          </w:p>
          <w:p w14:paraId="3E01426B" w14:textId="040012F8" w:rsidR="00B21C6A" w:rsidRPr="00581A35" w:rsidRDefault="00B21C6A" w:rsidP="00B21C6A">
            <w:pPr>
              <w:pStyle w:val="Normalheadingblack"/>
            </w:pPr>
            <w:r>
              <w:t>Worksheet 1</w:t>
            </w:r>
            <w:r w:rsidRPr="00581A35">
              <w:tab/>
            </w:r>
          </w:p>
          <w:p w14:paraId="3E01426C" w14:textId="77777777" w:rsidR="00B21C6A" w:rsidRPr="00581A35" w:rsidRDefault="00B21C6A" w:rsidP="00B21C6A"/>
        </w:tc>
      </w:tr>
      <w:tr w:rsidR="00B21C6A" w:rsidRPr="00AD750F" w14:paraId="3E014279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6E" w14:textId="324EABA2" w:rsidR="00B21C6A" w:rsidRPr="00581A35" w:rsidRDefault="00B21C6A" w:rsidP="00B21C6A">
            <w:pPr>
              <w:jc w:val="center"/>
            </w:pPr>
            <w:r>
              <w:lastRenderedPageBreak/>
              <w:t>2</w:t>
            </w:r>
            <w:r w:rsidRPr="00581A35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6F" w14:textId="05D8B841" w:rsidR="00B21C6A" w:rsidRPr="00581A35" w:rsidRDefault="00B21C6A" w:rsidP="00B21C6A">
            <w:r>
              <w:t xml:space="preserve">Animal </w:t>
            </w:r>
            <w:r w:rsidR="008512C5">
              <w:t>w</w:t>
            </w:r>
            <w:r>
              <w:t>elfare</w:t>
            </w:r>
          </w:p>
        </w:tc>
        <w:tc>
          <w:tcPr>
            <w:tcW w:w="3708" w:type="dxa"/>
            <w:shd w:val="clear" w:color="auto" w:fill="auto"/>
          </w:tcPr>
          <w:p w14:paraId="066FB897" w14:textId="177EF1C1" w:rsidR="00B21C6A" w:rsidRDefault="00B21C6A" w:rsidP="00B21C6A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mbria"/>
                <w:bCs w:val="0"/>
              </w:rPr>
            </w:pPr>
            <w:r w:rsidRPr="00461151">
              <w:rPr>
                <w:rFonts w:eastAsia="Cambria"/>
                <w:bCs w:val="0"/>
              </w:rPr>
              <w:t>Tutor-led presentation/discussion.</w:t>
            </w:r>
          </w:p>
          <w:p w14:paraId="173ECB24" w14:textId="77777777" w:rsidR="00623114" w:rsidRDefault="00623114" w:rsidP="00B21C6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3E014272" w14:textId="6A4B22E0" w:rsidR="00623114" w:rsidRPr="00581A35" w:rsidRDefault="008512C5" w:rsidP="0062311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Give out </w:t>
            </w:r>
            <w:r w:rsidRPr="008512C5">
              <w:rPr>
                <w:b/>
                <w:bCs w:val="0"/>
              </w:rPr>
              <w:t>Handout 2</w:t>
            </w:r>
            <w:r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4172ECD7" w14:textId="77777777" w:rsidR="00AF5D23" w:rsidRDefault="00AF5D23" w:rsidP="00B21C6A">
            <w:r w:rsidRPr="00AF5D23">
              <w:t>Learners should think and write their key points down. Learners should communicate their thoughts with the rest of the class, recording their key point on the flip chart/whiteboard.</w:t>
            </w:r>
          </w:p>
          <w:p w14:paraId="3E014274" w14:textId="5F85D95E" w:rsidR="00B21C6A" w:rsidRPr="00581A35" w:rsidRDefault="00B21C6A" w:rsidP="00B21C6A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2941BA5" w14:textId="77777777" w:rsidR="008512C5" w:rsidRDefault="008512C5" w:rsidP="008512C5">
            <w:pPr>
              <w:pStyle w:val="Normalheadingblack"/>
            </w:pPr>
            <w:r>
              <w:t>PowerPoint presentation 1</w:t>
            </w:r>
          </w:p>
          <w:p w14:paraId="12F194A1" w14:textId="77777777" w:rsidR="008512C5" w:rsidRDefault="008512C5" w:rsidP="00B21C6A">
            <w:pPr>
              <w:pStyle w:val="Normalheadingblack"/>
            </w:pPr>
          </w:p>
          <w:p w14:paraId="3E014277" w14:textId="07CE46CD" w:rsidR="00B21C6A" w:rsidRPr="00581A35" w:rsidRDefault="008512C5" w:rsidP="00B21C6A">
            <w:pPr>
              <w:pStyle w:val="Normalheadingblack"/>
            </w:pPr>
            <w:r>
              <w:t>Handout 2</w:t>
            </w:r>
            <w:r w:rsidR="00B21C6A" w:rsidRPr="00581A35">
              <w:tab/>
            </w:r>
          </w:p>
          <w:p w14:paraId="3E014278" w14:textId="77777777" w:rsidR="00B21C6A" w:rsidRPr="00581A35" w:rsidRDefault="00B21C6A" w:rsidP="00B21C6A"/>
        </w:tc>
      </w:tr>
      <w:tr w:rsidR="00B21C6A" w:rsidRPr="00AD750F" w14:paraId="3E014286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7A" w14:textId="3277E557" w:rsidR="00B21C6A" w:rsidRPr="00581A35" w:rsidRDefault="00B21C6A" w:rsidP="00B21C6A">
            <w:pPr>
              <w:jc w:val="center"/>
            </w:pPr>
            <w:r>
              <w:t>2</w:t>
            </w:r>
            <w:r w:rsidRPr="00581A35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7B" w14:textId="148ADF86" w:rsidR="00B21C6A" w:rsidRPr="00581A35" w:rsidRDefault="00B21C6A" w:rsidP="00B21C6A">
            <w:r>
              <w:t>Ethical</w:t>
            </w:r>
            <w:r w:rsidR="008512C5">
              <w:t>.</w:t>
            </w:r>
          </w:p>
        </w:tc>
        <w:tc>
          <w:tcPr>
            <w:tcW w:w="3708" w:type="dxa"/>
            <w:shd w:val="clear" w:color="auto" w:fill="auto"/>
          </w:tcPr>
          <w:p w14:paraId="150A8FCD" w14:textId="473DAFAF" w:rsidR="00B21C6A" w:rsidRDefault="00B21C6A" w:rsidP="00B21C6A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 w:rsidRPr="00461151">
              <w:t>Tutor-led presentation/discussion.</w:t>
            </w:r>
          </w:p>
          <w:p w14:paraId="245B75E9" w14:textId="77777777" w:rsidR="00B843A1" w:rsidRDefault="00B843A1" w:rsidP="00B21C6A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0168D9E3" w14:textId="6FF13BAA" w:rsidR="008512C5" w:rsidRPr="00581A35" w:rsidRDefault="008512C5" w:rsidP="008512C5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 w:rsidRPr="00581A35">
              <w:t xml:space="preserve"> </w:t>
            </w:r>
          </w:p>
          <w:p w14:paraId="3E01427F" w14:textId="2489B553" w:rsidR="0049668A" w:rsidRPr="00581A35" w:rsidRDefault="0049668A" w:rsidP="00B21C6A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50D10F23" w14:textId="77777777" w:rsidR="00AF5D23" w:rsidRDefault="00AF5D23" w:rsidP="00B21C6A">
            <w:r w:rsidRPr="00AF5D23">
              <w:t>Learners should think and write their key points down. Learners should communicate their thoughts with the rest of the class, recording their key point on the flip chart/whiteboard.</w:t>
            </w:r>
          </w:p>
          <w:p w14:paraId="3E014281" w14:textId="5BC7D5AB" w:rsidR="00B21C6A" w:rsidRPr="00581A35" w:rsidRDefault="00B21C6A" w:rsidP="00B21C6A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6F546C3" w14:textId="77777777" w:rsidR="008512C5" w:rsidRDefault="008512C5" w:rsidP="008512C5">
            <w:pPr>
              <w:pStyle w:val="Normalheadingblack"/>
            </w:pPr>
            <w:r>
              <w:t>PowerPoint presentation 1</w:t>
            </w:r>
          </w:p>
          <w:p w14:paraId="3E014285" w14:textId="77777777" w:rsidR="00B21C6A" w:rsidRPr="00581A35" w:rsidRDefault="00B21C6A" w:rsidP="008512C5">
            <w:pPr>
              <w:pStyle w:val="Normalheadingblack"/>
            </w:pPr>
          </w:p>
        </w:tc>
      </w:tr>
      <w:tr w:rsidR="00B21C6A" w:rsidRPr="00AD750F" w14:paraId="3E014292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87" w14:textId="29645770" w:rsidR="00B21C6A" w:rsidRPr="00AD750F" w:rsidRDefault="00B21C6A" w:rsidP="00B21C6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8512C5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88" w14:textId="5C853934" w:rsidR="00B21C6A" w:rsidRPr="00581A35" w:rsidRDefault="00B21C6A" w:rsidP="00B21C6A">
            <w:r>
              <w:t>Economic</w:t>
            </w:r>
          </w:p>
        </w:tc>
        <w:tc>
          <w:tcPr>
            <w:tcW w:w="3708" w:type="dxa"/>
            <w:shd w:val="clear" w:color="auto" w:fill="auto"/>
          </w:tcPr>
          <w:p w14:paraId="5C159DD0" w14:textId="2B8894DE" w:rsidR="0018094B" w:rsidRDefault="0018094B" w:rsidP="00B21C6A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mbria"/>
                <w:bCs w:val="0"/>
              </w:rPr>
            </w:pPr>
            <w:r w:rsidRPr="0018094B">
              <w:rPr>
                <w:rFonts w:eastAsia="Cambria"/>
                <w:bCs w:val="0"/>
              </w:rPr>
              <w:t>Tutor-led presentation/discussion.</w:t>
            </w:r>
          </w:p>
          <w:p w14:paraId="67D8F5AA" w14:textId="30A247AF" w:rsidR="0018094B" w:rsidRDefault="0018094B" w:rsidP="00B21C6A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mbria"/>
                <w:bCs w:val="0"/>
              </w:rPr>
            </w:pPr>
          </w:p>
          <w:p w14:paraId="3E01428B" w14:textId="097B33F0" w:rsidR="00B55CAE" w:rsidRPr="00581A35" w:rsidRDefault="00B55CAE" w:rsidP="00B21C6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shd w:val="clear" w:color="auto" w:fill="auto"/>
          </w:tcPr>
          <w:p w14:paraId="76EFB17B" w14:textId="77777777" w:rsidR="00AF5D23" w:rsidRDefault="00AF5D23" w:rsidP="00B21C6A">
            <w:r w:rsidRPr="00AF5D23">
              <w:t>Learners should think and write their key points down. Learners should communicate their thoughts with the rest of the class, recording their key point on the flip chart/whiteboard.</w:t>
            </w:r>
          </w:p>
          <w:p w14:paraId="3E01428D" w14:textId="31C3CD49" w:rsidR="00B21C6A" w:rsidRPr="00581A35" w:rsidRDefault="00B21C6A" w:rsidP="00B21C6A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AA854B4" w14:textId="77777777" w:rsidR="008512C5" w:rsidRDefault="008512C5" w:rsidP="008512C5">
            <w:pPr>
              <w:pStyle w:val="Normalheadingblack"/>
            </w:pPr>
            <w:r>
              <w:t>PowerPoint presentation 1</w:t>
            </w:r>
          </w:p>
          <w:p w14:paraId="2AF159FD" w14:textId="77777777" w:rsidR="008512C5" w:rsidRDefault="008512C5" w:rsidP="00B21C6A">
            <w:pPr>
              <w:pStyle w:val="Normalheadingblack"/>
            </w:pPr>
          </w:p>
          <w:p w14:paraId="3E014290" w14:textId="76C627CA" w:rsidR="00B21C6A" w:rsidRPr="00581A35" w:rsidRDefault="00B21C6A" w:rsidP="00B21C6A">
            <w:pPr>
              <w:pStyle w:val="Normalheadingblack"/>
            </w:pPr>
            <w:r>
              <w:t>Worksheet 1</w:t>
            </w:r>
            <w:r w:rsidRPr="00581A35">
              <w:tab/>
            </w:r>
          </w:p>
          <w:p w14:paraId="3E014291" w14:textId="77777777" w:rsidR="00B21C6A" w:rsidRPr="00581A35" w:rsidRDefault="00B21C6A" w:rsidP="00B21C6A"/>
        </w:tc>
      </w:tr>
      <w:tr w:rsidR="0039235F" w:rsidRPr="00AD750F" w14:paraId="3E01429E" w14:textId="77777777">
        <w:trPr>
          <w:cantSplit/>
        </w:trPr>
        <w:tc>
          <w:tcPr>
            <w:tcW w:w="1023" w:type="dxa"/>
            <w:shd w:val="clear" w:color="auto" w:fill="auto"/>
          </w:tcPr>
          <w:p w14:paraId="3E014293" w14:textId="54139FBD" w:rsidR="0039235F" w:rsidRPr="00AD750F" w:rsidRDefault="00DB0DBC" w:rsidP="00DF761B">
            <w:pPr>
              <w:jc w:val="center"/>
            </w:pPr>
            <w:r>
              <w:lastRenderedPageBreak/>
              <w:t>1</w:t>
            </w:r>
            <w:r w:rsidR="0039235F">
              <w:t>0</w:t>
            </w:r>
            <w:r w:rsidR="008512C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94" w14:textId="4DB8895C" w:rsidR="0039235F" w:rsidRPr="00581A35" w:rsidRDefault="00B44B86" w:rsidP="00DF761B">
            <w:r>
              <w:t xml:space="preserve">Revision of </w:t>
            </w:r>
            <w:r w:rsidR="008512C5">
              <w:t>l</w:t>
            </w:r>
            <w:r>
              <w:t xml:space="preserve">esson </w:t>
            </w:r>
            <w:r w:rsidR="004967BA">
              <w:t>content</w:t>
            </w:r>
          </w:p>
        </w:tc>
        <w:tc>
          <w:tcPr>
            <w:tcW w:w="3708" w:type="dxa"/>
            <w:shd w:val="clear" w:color="auto" w:fill="auto"/>
          </w:tcPr>
          <w:p w14:paraId="1D79AB77" w14:textId="3F12ABA8" w:rsidR="001F11B3" w:rsidRDefault="008512C5" w:rsidP="001F11B3">
            <w:pPr>
              <w:pStyle w:val="Normalnumberedlist"/>
            </w:pPr>
            <w:r>
              <w:t>1</w:t>
            </w:r>
            <w:r w:rsidR="002D780D">
              <w:t>-minute paper: Task the learners to briefly summarise the key points from the presentation. Ask individuals to provide one point each to all the class.</w:t>
            </w:r>
          </w:p>
          <w:p w14:paraId="3E014297" w14:textId="5E1D19F5" w:rsidR="002D780D" w:rsidRPr="00581A35" w:rsidRDefault="002D780D" w:rsidP="001F11B3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641552E1" w14:textId="0E1FE8F6" w:rsidR="001F11B3" w:rsidRDefault="003E4C52" w:rsidP="001F11B3">
            <w:r>
              <w:t>L</w:t>
            </w:r>
            <w:r w:rsidR="001F11B3">
              <w:t>earners should think and write their key points down. Learners should communicate their thoughts with the rest of the class, recording their key point on the flip chart/whiteboard.</w:t>
            </w:r>
          </w:p>
          <w:p w14:paraId="2E6A8F44" w14:textId="77777777" w:rsidR="001F11B3" w:rsidRDefault="001F11B3" w:rsidP="001F11B3"/>
          <w:p w14:paraId="3E014299" w14:textId="562C803C" w:rsidR="0039235F" w:rsidRPr="00581A35" w:rsidRDefault="001F11B3" w:rsidP="008F4C61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A502831" w14:textId="77777777" w:rsidR="008512C5" w:rsidRDefault="008512C5" w:rsidP="008512C5">
            <w:pPr>
              <w:pStyle w:val="Normalheadingblack"/>
            </w:pPr>
            <w:r>
              <w:t>PowerPoint presentation 1</w:t>
            </w:r>
          </w:p>
          <w:p w14:paraId="519FBE93" w14:textId="77777777" w:rsidR="008512C5" w:rsidRDefault="008512C5" w:rsidP="0039235F">
            <w:pPr>
              <w:pStyle w:val="Normalheadingblack"/>
            </w:pPr>
          </w:p>
          <w:p w14:paraId="3E01429D" w14:textId="77777777" w:rsidR="0039235F" w:rsidRPr="00581A35" w:rsidRDefault="0039235F" w:rsidP="008512C5">
            <w:pPr>
              <w:pStyle w:val="Normalheadingblack"/>
            </w:pPr>
          </w:p>
        </w:tc>
      </w:tr>
      <w:tr w:rsidR="007A6F0A" w:rsidRPr="00AD750F" w14:paraId="35DC970D" w14:textId="77777777">
        <w:trPr>
          <w:cantSplit/>
        </w:trPr>
        <w:tc>
          <w:tcPr>
            <w:tcW w:w="1023" w:type="dxa"/>
            <w:shd w:val="clear" w:color="auto" w:fill="auto"/>
          </w:tcPr>
          <w:p w14:paraId="3BBA8501" w14:textId="77777777" w:rsidR="007A6F0A" w:rsidRDefault="007A6F0A" w:rsidP="00DF761B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7D8D58EB" w14:textId="3625B626" w:rsidR="007A6F0A" w:rsidRDefault="00D07443" w:rsidP="00DF761B">
            <w:r w:rsidRPr="00D07443">
              <w:t>Independent learning</w:t>
            </w:r>
            <w:r w:rsidR="008512C5">
              <w:t>.</w:t>
            </w:r>
          </w:p>
        </w:tc>
        <w:tc>
          <w:tcPr>
            <w:tcW w:w="3708" w:type="dxa"/>
            <w:shd w:val="clear" w:color="auto" w:fill="auto"/>
          </w:tcPr>
          <w:p w14:paraId="32991C3E" w14:textId="5E887790" w:rsidR="007A6F0A" w:rsidRPr="008512C5" w:rsidRDefault="000537AE" w:rsidP="00F80974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8512C5">
              <w:rPr>
                <w:b/>
                <w:bCs/>
              </w:rPr>
              <w:t>Worksheet 1</w:t>
            </w:r>
          </w:p>
        </w:tc>
        <w:tc>
          <w:tcPr>
            <w:tcW w:w="3709" w:type="dxa"/>
            <w:shd w:val="clear" w:color="auto" w:fill="auto"/>
          </w:tcPr>
          <w:p w14:paraId="36DD4D84" w14:textId="785EE73D" w:rsidR="007A6F0A" w:rsidRDefault="009373FF" w:rsidP="00DF761B">
            <w:r>
              <w:t>Complete the worksheet</w:t>
            </w:r>
            <w:r w:rsidR="007D57E3">
              <w:t xml:space="preserve"> for the next session</w:t>
            </w:r>
            <w:r w:rsidR="008512C5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2F3965F" w14:textId="4E654BFA" w:rsidR="007A6F0A" w:rsidRDefault="008512C5" w:rsidP="0039235F">
            <w:pPr>
              <w:pStyle w:val="Normalheadingblack"/>
            </w:pPr>
            <w:r>
              <w:t>Worksheet 1</w:t>
            </w:r>
          </w:p>
        </w:tc>
      </w:tr>
      <w:tr w:rsidR="007A6F0A" w:rsidRPr="00AD750F" w14:paraId="6EE8B17B" w14:textId="77777777">
        <w:trPr>
          <w:cantSplit/>
        </w:trPr>
        <w:tc>
          <w:tcPr>
            <w:tcW w:w="1023" w:type="dxa"/>
            <w:shd w:val="clear" w:color="auto" w:fill="auto"/>
          </w:tcPr>
          <w:p w14:paraId="4093AABF" w14:textId="77777777" w:rsidR="007A6F0A" w:rsidRDefault="007A6F0A" w:rsidP="00DF761B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7C0A2FC2" w14:textId="73948EA8" w:rsidR="007A6F0A" w:rsidRDefault="00346E6B" w:rsidP="00DF761B">
            <w:r w:rsidRPr="00346E6B">
              <w:t>Stretch task</w:t>
            </w:r>
            <w:r w:rsidR="008512C5">
              <w:t>.</w:t>
            </w:r>
          </w:p>
        </w:tc>
        <w:tc>
          <w:tcPr>
            <w:tcW w:w="3708" w:type="dxa"/>
            <w:shd w:val="clear" w:color="auto" w:fill="auto"/>
          </w:tcPr>
          <w:p w14:paraId="2DD72588" w14:textId="7B8A2916" w:rsidR="00AD5891" w:rsidRDefault="00D52E18" w:rsidP="008512C5">
            <w:pPr>
              <w:pStyle w:val="Normalnumberedlist"/>
              <w:numPr>
                <w:ilvl w:val="0"/>
                <w:numId w:val="0"/>
              </w:numPr>
            </w:pPr>
            <w:r w:rsidRPr="008512C5">
              <w:rPr>
                <w:b/>
                <w:bCs/>
              </w:rPr>
              <w:t>Activity 1</w:t>
            </w:r>
            <w:r w:rsidR="008512C5">
              <w:t xml:space="preserve">: </w:t>
            </w:r>
            <w:r w:rsidRPr="00D52E18">
              <w:t>Review the Sustainability in the kitchen project. Make notes on the project to discuss in the next session</w:t>
            </w:r>
            <w:r w:rsidR="008512C5">
              <w:t>.</w:t>
            </w:r>
          </w:p>
        </w:tc>
        <w:tc>
          <w:tcPr>
            <w:tcW w:w="3709" w:type="dxa"/>
            <w:shd w:val="clear" w:color="auto" w:fill="auto"/>
          </w:tcPr>
          <w:p w14:paraId="04760E17" w14:textId="77777777" w:rsidR="00030ABB" w:rsidRDefault="00030ABB" w:rsidP="00030ABB">
            <w:r>
              <w:t>Listen and ask questions as required.</w:t>
            </w:r>
          </w:p>
          <w:p w14:paraId="400746EC" w14:textId="77777777" w:rsidR="00030ABB" w:rsidRDefault="00030ABB" w:rsidP="00030ABB"/>
          <w:p w14:paraId="31C79638" w14:textId="723898E8" w:rsidR="007A6F0A" w:rsidRDefault="00030ABB" w:rsidP="00030ABB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0DAA494" w14:textId="0EC576C2" w:rsidR="007A6F0A" w:rsidRDefault="008B513A" w:rsidP="0039235F">
            <w:pPr>
              <w:pStyle w:val="Normalheadingblack"/>
            </w:pPr>
            <w:r>
              <w:t>Activity 1</w:t>
            </w:r>
          </w:p>
        </w:tc>
      </w:tr>
      <w:tr w:rsidR="00346E6B" w:rsidRPr="00AD750F" w14:paraId="7182B191" w14:textId="77777777">
        <w:trPr>
          <w:cantSplit/>
        </w:trPr>
        <w:tc>
          <w:tcPr>
            <w:tcW w:w="1023" w:type="dxa"/>
            <w:shd w:val="clear" w:color="auto" w:fill="auto"/>
          </w:tcPr>
          <w:p w14:paraId="65F6342F" w14:textId="77777777" w:rsidR="00346E6B" w:rsidRDefault="00346E6B" w:rsidP="00DF761B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313CDC2C" w14:textId="451F8740" w:rsidR="00346E6B" w:rsidRPr="00346E6B" w:rsidRDefault="00AF6356" w:rsidP="00DF761B">
            <w:r w:rsidRPr="00AF6356">
              <w:t>Look forward to your next lesson/any final questions</w:t>
            </w:r>
          </w:p>
        </w:tc>
        <w:tc>
          <w:tcPr>
            <w:tcW w:w="3708" w:type="dxa"/>
            <w:shd w:val="clear" w:color="auto" w:fill="auto"/>
          </w:tcPr>
          <w:p w14:paraId="2DDF4290" w14:textId="3B10D8EF" w:rsidR="00215AE9" w:rsidRPr="00215AE9" w:rsidRDefault="00215AE9" w:rsidP="003155AE">
            <w:pPr>
              <w:spacing w:before="0" w:after="0"/>
              <w:rPr>
                <w:rFonts w:eastAsia="Times New Roman" w:cs="Arial"/>
                <w:bCs/>
                <w:color w:val="000000" w:themeColor="text1"/>
              </w:rPr>
            </w:pPr>
            <w:r w:rsidRPr="00215AE9">
              <w:rPr>
                <w:rFonts w:eastAsia="Times New Roman" w:cs="Arial"/>
                <w:bCs/>
              </w:rPr>
              <w:t>Explain the</w:t>
            </w:r>
            <w:r w:rsidRPr="008512C5">
              <w:rPr>
                <w:rFonts w:eastAsia="Times New Roman" w:cs="Arial"/>
                <w:bCs/>
              </w:rPr>
              <w:t xml:space="preserve"> purpose of the waste hierarchy</w:t>
            </w:r>
            <w:r w:rsidR="008512C5">
              <w:rPr>
                <w:rFonts w:eastAsia="Times New Roman" w:cs="Arial"/>
                <w:bCs/>
              </w:rPr>
              <w:t>.</w:t>
            </w:r>
            <w:r w:rsidRPr="00215AE9">
              <w:rPr>
                <w:rFonts w:eastAsia="Times New Roman" w:cs="Arial"/>
                <w:bCs/>
              </w:rPr>
              <w:t xml:space="preserve"> </w:t>
            </w:r>
          </w:p>
          <w:p w14:paraId="06D74972" w14:textId="77777777" w:rsidR="00346E6B" w:rsidRDefault="00346E6B" w:rsidP="008512C5">
            <w:pPr>
              <w:spacing w:before="0" w:after="0" w:line="240" w:lineRule="auto"/>
              <w:contextualSpacing/>
            </w:pPr>
          </w:p>
        </w:tc>
        <w:tc>
          <w:tcPr>
            <w:tcW w:w="3709" w:type="dxa"/>
            <w:shd w:val="clear" w:color="auto" w:fill="auto"/>
          </w:tcPr>
          <w:p w14:paraId="6B9685F9" w14:textId="77777777" w:rsidR="008B513A" w:rsidRDefault="008B513A" w:rsidP="008B513A">
            <w:r>
              <w:t>Listen and ask questions as required.</w:t>
            </w:r>
          </w:p>
          <w:p w14:paraId="089E8A83" w14:textId="77777777" w:rsidR="008B513A" w:rsidRDefault="008B513A" w:rsidP="008B513A"/>
          <w:p w14:paraId="0C295C81" w14:textId="45346A2E" w:rsidR="00346E6B" w:rsidRDefault="008B513A" w:rsidP="008B513A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9CE7C48" w14:textId="77777777" w:rsidR="00346E6B" w:rsidRDefault="00346E6B" w:rsidP="0039235F">
            <w:pPr>
              <w:pStyle w:val="Normalheadingblack"/>
            </w:pPr>
          </w:p>
        </w:tc>
      </w:tr>
    </w:tbl>
    <w:p w14:paraId="3E01429F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4"/>
        <w:gridCol w:w="10452"/>
      </w:tblGrid>
      <w:tr w:rsidR="00BB1028" w14:paraId="3E0142A5" w14:textId="77777777" w:rsidTr="008512C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E0142A0" w14:textId="1218E042" w:rsidR="00BB1028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8512C5">
              <w:rPr>
                <w:rFonts w:cs="Arial"/>
                <w:b/>
                <w:szCs w:val="22"/>
              </w:rPr>
              <w:t>:</w:t>
            </w:r>
          </w:p>
          <w:p w14:paraId="5F5FF7E6" w14:textId="687136B9" w:rsidR="008512C5" w:rsidRPr="008512C5" w:rsidRDefault="008512C5" w:rsidP="008512C5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8512C5">
              <w:rPr>
                <w:rFonts w:cs="Arial"/>
                <w:szCs w:val="22"/>
              </w:rPr>
              <w:t>Q&amp;A</w:t>
            </w:r>
          </w:p>
          <w:p w14:paraId="58E3247E" w14:textId="01511354" w:rsidR="008512C5" w:rsidRPr="008512C5" w:rsidRDefault="008512C5" w:rsidP="008512C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2"/>
              </w:rPr>
            </w:pPr>
            <w:r w:rsidRPr="008512C5">
              <w:rPr>
                <w:rFonts w:cs="Arial"/>
                <w:b/>
                <w:bCs/>
                <w:szCs w:val="22"/>
              </w:rPr>
              <w:t>Worksheet 1</w:t>
            </w:r>
          </w:p>
          <w:p w14:paraId="287D98C7" w14:textId="68CBFD90" w:rsidR="008512C5" w:rsidRPr="008512C5" w:rsidRDefault="008512C5" w:rsidP="008512C5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8512C5">
              <w:rPr>
                <w:rFonts w:cs="Arial"/>
                <w:b/>
                <w:szCs w:val="22"/>
              </w:rPr>
              <w:t>Activity 1</w:t>
            </w:r>
            <w:r>
              <w:rPr>
                <w:rFonts w:cs="Arial"/>
                <w:b/>
                <w:szCs w:val="22"/>
              </w:rPr>
              <w:t>.</w:t>
            </w:r>
          </w:p>
          <w:p w14:paraId="3E0142A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3E0142AB" w14:textId="77777777" w:rsidTr="008512C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E0142A6" w14:textId="74CB6995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8512C5">
              <w:rPr>
                <w:rFonts w:cs="Arial"/>
                <w:b/>
                <w:szCs w:val="22"/>
              </w:rPr>
              <w:t>:</w:t>
            </w:r>
          </w:p>
          <w:p w14:paraId="0993EB4B" w14:textId="7BA1492E" w:rsidR="00AF0E08" w:rsidRPr="00C3334F" w:rsidRDefault="00AF0E08" w:rsidP="008512C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szCs w:val="22"/>
              </w:rPr>
            </w:pPr>
            <w:r w:rsidRPr="00C3334F">
              <w:rPr>
                <w:rFonts w:cs="Arial"/>
                <w:bCs/>
                <w:szCs w:val="22"/>
              </w:rPr>
              <w:t xml:space="preserve">Learners to complete </w:t>
            </w:r>
            <w:r w:rsidR="00EF5352" w:rsidRPr="008512C5">
              <w:rPr>
                <w:rFonts w:cs="Arial"/>
                <w:b/>
                <w:szCs w:val="22"/>
              </w:rPr>
              <w:t>Worksheet 1</w:t>
            </w:r>
          </w:p>
          <w:p w14:paraId="12623623" w14:textId="092EF00F" w:rsidR="00CD0845" w:rsidRPr="00AD064C" w:rsidRDefault="00F479C1" w:rsidP="008512C5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C3334F">
              <w:rPr>
                <w:rFonts w:cs="Arial"/>
                <w:szCs w:val="22"/>
              </w:rPr>
              <w:t xml:space="preserve">Complete a </w:t>
            </w:r>
            <w:r w:rsidR="00D146D1" w:rsidRPr="00C3334F">
              <w:rPr>
                <w:rFonts w:cs="Arial"/>
                <w:szCs w:val="22"/>
              </w:rPr>
              <w:t>survey of your</w:t>
            </w:r>
            <w:r w:rsidR="00B5374C" w:rsidRPr="00C3334F">
              <w:rPr>
                <w:rFonts w:cs="Arial"/>
                <w:szCs w:val="22"/>
              </w:rPr>
              <w:t xml:space="preserve"> professional kitchen to see ho</w:t>
            </w:r>
            <w:r w:rsidR="00AF7D34" w:rsidRPr="00C3334F">
              <w:rPr>
                <w:rFonts w:cs="Arial"/>
                <w:szCs w:val="22"/>
              </w:rPr>
              <w:t>w sustainability affects the business model</w:t>
            </w:r>
            <w:r w:rsidR="004E2CEC">
              <w:rPr>
                <w:rFonts w:cs="Arial"/>
                <w:szCs w:val="22"/>
              </w:rPr>
              <w:t xml:space="preserve">. </w:t>
            </w:r>
            <w:r w:rsidR="00CD0845" w:rsidRPr="00AD064C">
              <w:rPr>
                <w:rFonts w:cs="Arial"/>
                <w:szCs w:val="22"/>
              </w:rPr>
              <w:t>Learners should make notes on the research so they can use them for discussion during the next lesson.</w:t>
            </w:r>
          </w:p>
          <w:p w14:paraId="3E0142AA" w14:textId="20D1765F" w:rsidR="00BB1028" w:rsidRPr="007A406C" w:rsidRDefault="00CD0845" w:rsidP="008512C5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zCs w:val="22"/>
              </w:rPr>
            </w:pPr>
            <w:r w:rsidRPr="00C3334F">
              <w:rPr>
                <w:rFonts w:cs="Arial"/>
                <w:szCs w:val="22"/>
              </w:rPr>
              <w:t xml:space="preserve">Stretch task: </w:t>
            </w:r>
            <w:r w:rsidR="00610EEE" w:rsidRPr="008512C5">
              <w:rPr>
                <w:rFonts w:cs="Arial"/>
                <w:b/>
                <w:bCs/>
                <w:szCs w:val="22"/>
              </w:rPr>
              <w:t>Activity 1</w:t>
            </w:r>
            <w:r w:rsidR="008512C5" w:rsidRPr="008512C5">
              <w:rPr>
                <w:rFonts w:cs="Arial"/>
                <w:b/>
                <w:bCs/>
                <w:szCs w:val="22"/>
              </w:rPr>
              <w:t>:</w:t>
            </w:r>
            <w:r w:rsidR="008512C5">
              <w:rPr>
                <w:rFonts w:cs="Arial"/>
                <w:szCs w:val="22"/>
              </w:rPr>
              <w:t xml:space="preserve"> </w:t>
            </w:r>
            <w:r w:rsidR="00610EEE" w:rsidRPr="008512C5">
              <w:rPr>
                <w:rFonts w:cs="Arial"/>
                <w:i/>
                <w:iCs/>
                <w:szCs w:val="22"/>
              </w:rPr>
              <w:t xml:space="preserve">Review the </w:t>
            </w:r>
            <w:r w:rsidR="008512C5" w:rsidRPr="008512C5">
              <w:rPr>
                <w:rFonts w:cs="Arial"/>
                <w:i/>
                <w:iCs/>
                <w:szCs w:val="22"/>
              </w:rPr>
              <w:t>Climate s</w:t>
            </w:r>
            <w:r w:rsidR="00610EEE" w:rsidRPr="008512C5">
              <w:rPr>
                <w:rFonts w:cs="Arial"/>
                <w:i/>
                <w:iCs/>
                <w:szCs w:val="22"/>
              </w:rPr>
              <w:t>ustainability in the kitchen</w:t>
            </w:r>
            <w:r w:rsidR="00610EEE" w:rsidRPr="00610EEE">
              <w:rPr>
                <w:rFonts w:cs="Arial"/>
                <w:szCs w:val="22"/>
              </w:rPr>
              <w:t xml:space="preserve"> project. Make notes on the project to discuss in the next session</w:t>
            </w:r>
            <w:r w:rsidR="008512C5">
              <w:rPr>
                <w:rFonts w:cs="Arial"/>
                <w:szCs w:val="22"/>
              </w:rPr>
              <w:t>.</w:t>
            </w:r>
          </w:p>
        </w:tc>
      </w:tr>
      <w:tr w:rsidR="00BB1028" w14:paraId="3E0142B0" w14:textId="77777777" w:rsidTr="008512C5">
        <w:tc>
          <w:tcPr>
            <w:tcW w:w="3884" w:type="dxa"/>
            <w:shd w:val="clear" w:color="auto" w:fill="auto"/>
          </w:tcPr>
          <w:p w14:paraId="3E0142AC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52" w:type="dxa"/>
            <w:shd w:val="clear" w:color="auto" w:fill="auto"/>
          </w:tcPr>
          <w:p w14:paraId="3E0142AD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3E0142AE" w14:textId="6A71C1AB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r w:rsidR="000B35D4" w:rsidRPr="00F15289">
              <w:t>expected,</w:t>
            </w:r>
          </w:p>
          <w:p w14:paraId="3E0142AF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3E0142B6" w14:textId="77777777" w:rsidTr="008512C5">
        <w:tc>
          <w:tcPr>
            <w:tcW w:w="14336" w:type="dxa"/>
            <w:gridSpan w:val="2"/>
            <w:shd w:val="clear" w:color="auto" w:fill="auto"/>
          </w:tcPr>
          <w:p w14:paraId="3E0142B1" w14:textId="23457F91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8512C5">
              <w:rPr>
                <w:rFonts w:cs="Arial"/>
                <w:b/>
                <w:bCs/>
                <w:szCs w:val="22"/>
              </w:rPr>
              <w:t>:</w:t>
            </w:r>
          </w:p>
          <w:p w14:paraId="3E0142B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3E0142B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3E0142B5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3E0142BD" w14:textId="77777777" w:rsidTr="008512C5">
        <w:tc>
          <w:tcPr>
            <w:tcW w:w="14336" w:type="dxa"/>
            <w:gridSpan w:val="2"/>
            <w:shd w:val="clear" w:color="auto" w:fill="auto"/>
          </w:tcPr>
          <w:p w14:paraId="3E0142B7" w14:textId="064A062C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8512C5">
              <w:rPr>
                <w:rFonts w:cs="Arial"/>
                <w:b/>
                <w:szCs w:val="22"/>
              </w:rPr>
              <w:t>:</w:t>
            </w:r>
          </w:p>
          <w:p w14:paraId="3E0142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3E0142B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E0142BE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C34A" w14:textId="77777777" w:rsidR="00D514EC" w:rsidRDefault="00D514EC">
      <w:pPr>
        <w:spacing w:before="0" w:after="0"/>
      </w:pPr>
      <w:r>
        <w:separator/>
      </w:r>
    </w:p>
  </w:endnote>
  <w:endnote w:type="continuationSeparator" w:id="0">
    <w:p w14:paraId="09DB6729" w14:textId="77777777" w:rsidR="00D514EC" w:rsidRDefault="00D51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42C6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0142CB" wp14:editId="3E0142CC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3E0142D5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E0142D4" w14:textId="28EA494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B20B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514EC">
                                  <w:fldChar w:fldCharType="begin"/>
                                </w:r>
                                <w:r w:rsidR="00D514EC">
                                  <w:instrText xml:space="preserve"> NUMPAGES   \* MERGEFORMAT </w:instrText>
                                </w:r>
                                <w:r w:rsidR="00D514EC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D514E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3E0142D7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3E0142D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3E0142D9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E0142D8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E0142DA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42C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3E0142D5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E0142D4" w14:textId="28EA494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B20B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514EC">
                            <w:fldChar w:fldCharType="begin"/>
                          </w:r>
                          <w:r w:rsidR="00D514EC">
                            <w:instrText xml:space="preserve"> NUMPAGES   \* MERGEFORMAT </w:instrText>
                          </w:r>
                          <w:r w:rsidR="00D514EC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D514E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3E0142D7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3E0142D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3E0142D9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E0142D8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3E0142DA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0979" w14:textId="77777777" w:rsidR="00D514EC" w:rsidRDefault="00D514EC">
      <w:pPr>
        <w:spacing w:before="0" w:after="0"/>
      </w:pPr>
      <w:r>
        <w:separator/>
      </w:r>
    </w:p>
  </w:footnote>
  <w:footnote w:type="continuationSeparator" w:id="0">
    <w:p w14:paraId="3078A2CE" w14:textId="77777777" w:rsidR="00D514EC" w:rsidRDefault="00D514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42C4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0142C9" wp14:editId="3E0142CA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3E0142C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E0142CD" w14:textId="22A8F39D" w:rsidR="00CB01C3" w:rsidRPr="00E92EFF" w:rsidRDefault="00804240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512C5" w:rsidRPr="008512C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E0142CE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E0142DB" wp14:editId="3E0142DC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3E0142D1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3E0142D0" w14:textId="11D933F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04240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3E0142D2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3E0142D3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42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3E0142C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E0142CD" w14:textId="22A8F39D" w:rsidR="00CB01C3" w:rsidRPr="00E92EFF" w:rsidRDefault="00804240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512C5" w:rsidRPr="008512C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E0142CE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0142DB" wp14:editId="3E0142DC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3E0142D1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3E0142D0" w14:textId="11D933F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04240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3E0142D2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3E0142D3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928"/>
        </w:tabs>
        <w:ind w:left="928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CFB0782"/>
    <w:multiLevelType w:val="hybridMultilevel"/>
    <w:tmpl w:val="8DFEC692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A1E"/>
    <w:multiLevelType w:val="hybridMultilevel"/>
    <w:tmpl w:val="ACA0296A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231E0"/>
    <w:multiLevelType w:val="hybridMultilevel"/>
    <w:tmpl w:val="1E807432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709B8"/>
    <w:multiLevelType w:val="hybridMultilevel"/>
    <w:tmpl w:val="F5349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3C08"/>
    <w:multiLevelType w:val="hybridMultilevel"/>
    <w:tmpl w:val="8732FEA0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6159"/>
    <w:multiLevelType w:val="hybridMultilevel"/>
    <w:tmpl w:val="A82E72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A4C612A"/>
    <w:multiLevelType w:val="hybridMultilevel"/>
    <w:tmpl w:val="A02C343C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EA38CD"/>
    <w:multiLevelType w:val="hybridMultilevel"/>
    <w:tmpl w:val="CAD627E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3E5"/>
    <w:multiLevelType w:val="hybridMultilevel"/>
    <w:tmpl w:val="49BC140A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920AF"/>
    <w:multiLevelType w:val="hybridMultilevel"/>
    <w:tmpl w:val="0E5C332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2"/>
  </w:num>
  <w:num w:numId="16">
    <w:abstractNumId w:val="13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0ABB"/>
    <w:rsid w:val="000462D0"/>
    <w:rsid w:val="000537AE"/>
    <w:rsid w:val="00056B2A"/>
    <w:rsid w:val="000625C1"/>
    <w:rsid w:val="00072737"/>
    <w:rsid w:val="00087BC6"/>
    <w:rsid w:val="00095FCA"/>
    <w:rsid w:val="000A7B23"/>
    <w:rsid w:val="000B24C5"/>
    <w:rsid w:val="000B295D"/>
    <w:rsid w:val="000B35D4"/>
    <w:rsid w:val="000B7D73"/>
    <w:rsid w:val="000C6066"/>
    <w:rsid w:val="000E05B6"/>
    <w:rsid w:val="000E2BB7"/>
    <w:rsid w:val="00134922"/>
    <w:rsid w:val="001473AE"/>
    <w:rsid w:val="001759B2"/>
    <w:rsid w:val="0018094B"/>
    <w:rsid w:val="00183375"/>
    <w:rsid w:val="00194C52"/>
    <w:rsid w:val="00195896"/>
    <w:rsid w:val="00197A45"/>
    <w:rsid w:val="001A7C68"/>
    <w:rsid w:val="001E1554"/>
    <w:rsid w:val="001F11B3"/>
    <w:rsid w:val="001F60AD"/>
    <w:rsid w:val="00215AE9"/>
    <w:rsid w:val="00262BAB"/>
    <w:rsid w:val="00273525"/>
    <w:rsid w:val="0027402B"/>
    <w:rsid w:val="002A4417"/>
    <w:rsid w:val="002A4F81"/>
    <w:rsid w:val="002B478B"/>
    <w:rsid w:val="002C68A3"/>
    <w:rsid w:val="002D44D0"/>
    <w:rsid w:val="002D780D"/>
    <w:rsid w:val="002E4B7C"/>
    <w:rsid w:val="002F145D"/>
    <w:rsid w:val="002F5E1A"/>
    <w:rsid w:val="002F7122"/>
    <w:rsid w:val="00312FA4"/>
    <w:rsid w:val="003155AE"/>
    <w:rsid w:val="0031715E"/>
    <w:rsid w:val="00342F12"/>
    <w:rsid w:val="00346E6B"/>
    <w:rsid w:val="00370FCE"/>
    <w:rsid w:val="00372FB3"/>
    <w:rsid w:val="00376CB6"/>
    <w:rsid w:val="003821D8"/>
    <w:rsid w:val="0038790B"/>
    <w:rsid w:val="0039235F"/>
    <w:rsid w:val="003A11CB"/>
    <w:rsid w:val="003B20B1"/>
    <w:rsid w:val="003B5F01"/>
    <w:rsid w:val="003C415E"/>
    <w:rsid w:val="003E2D42"/>
    <w:rsid w:val="003E4C52"/>
    <w:rsid w:val="003F45D5"/>
    <w:rsid w:val="00402BFE"/>
    <w:rsid w:val="004057E7"/>
    <w:rsid w:val="004058FA"/>
    <w:rsid w:val="00457D67"/>
    <w:rsid w:val="00461151"/>
    <w:rsid w:val="004635C2"/>
    <w:rsid w:val="00466B74"/>
    <w:rsid w:val="004912AA"/>
    <w:rsid w:val="0049668A"/>
    <w:rsid w:val="004967BA"/>
    <w:rsid w:val="004A3394"/>
    <w:rsid w:val="004B5EB2"/>
    <w:rsid w:val="004C705A"/>
    <w:rsid w:val="004D3D38"/>
    <w:rsid w:val="004E191A"/>
    <w:rsid w:val="004E2CEC"/>
    <w:rsid w:val="004E4DA7"/>
    <w:rsid w:val="00515592"/>
    <w:rsid w:val="00521D78"/>
    <w:rsid w:val="005329BB"/>
    <w:rsid w:val="00532D2D"/>
    <w:rsid w:val="00552896"/>
    <w:rsid w:val="0056783E"/>
    <w:rsid w:val="00571B6B"/>
    <w:rsid w:val="00572E15"/>
    <w:rsid w:val="0057731B"/>
    <w:rsid w:val="0058088A"/>
    <w:rsid w:val="005828C8"/>
    <w:rsid w:val="005A503B"/>
    <w:rsid w:val="005B4BF4"/>
    <w:rsid w:val="005B5AE7"/>
    <w:rsid w:val="005C32DD"/>
    <w:rsid w:val="005D7947"/>
    <w:rsid w:val="00610773"/>
    <w:rsid w:val="00610EEE"/>
    <w:rsid w:val="00613AB3"/>
    <w:rsid w:val="00622786"/>
    <w:rsid w:val="00623114"/>
    <w:rsid w:val="00635630"/>
    <w:rsid w:val="00636EE4"/>
    <w:rsid w:val="00672BED"/>
    <w:rsid w:val="006B4A44"/>
    <w:rsid w:val="006D21C2"/>
    <w:rsid w:val="006D4994"/>
    <w:rsid w:val="006E0CE2"/>
    <w:rsid w:val="006E5F6D"/>
    <w:rsid w:val="006E67F0"/>
    <w:rsid w:val="006E715C"/>
    <w:rsid w:val="006E7C99"/>
    <w:rsid w:val="006F4E5C"/>
    <w:rsid w:val="007145DB"/>
    <w:rsid w:val="0071471E"/>
    <w:rsid w:val="00715647"/>
    <w:rsid w:val="00733A39"/>
    <w:rsid w:val="00756D14"/>
    <w:rsid w:val="007A406C"/>
    <w:rsid w:val="007A6F0A"/>
    <w:rsid w:val="007B2D09"/>
    <w:rsid w:val="007B4516"/>
    <w:rsid w:val="007B6899"/>
    <w:rsid w:val="007D0058"/>
    <w:rsid w:val="007D57E3"/>
    <w:rsid w:val="007D6808"/>
    <w:rsid w:val="007E43CE"/>
    <w:rsid w:val="008028A6"/>
    <w:rsid w:val="00804240"/>
    <w:rsid w:val="008401B1"/>
    <w:rsid w:val="00847CC6"/>
    <w:rsid w:val="008512C5"/>
    <w:rsid w:val="0086146E"/>
    <w:rsid w:val="00865306"/>
    <w:rsid w:val="00886270"/>
    <w:rsid w:val="008903FA"/>
    <w:rsid w:val="008B030B"/>
    <w:rsid w:val="008B513A"/>
    <w:rsid w:val="008D18EA"/>
    <w:rsid w:val="008D3295"/>
    <w:rsid w:val="008D37DF"/>
    <w:rsid w:val="008D7033"/>
    <w:rsid w:val="008E4DAE"/>
    <w:rsid w:val="008F4C61"/>
    <w:rsid w:val="00905483"/>
    <w:rsid w:val="00905996"/>
    <w:rsid w:val="00907F09"/>
    <w:rsid w:val="00927AC2"/>
    <w:rsid w:val="009373FF"/>
    <w:rsid w:val="00960B75"/>
    <w:rsid w:val="009853B6"/>
    <w:rsid w:val="0098637D"/>
    <w:rsid w:val="00987548"/>
    <w:rsid w:val="009901D0"/>
    <w:rsid w:val="009A272A"/>
    <w:rsid w:val="009B0EE5"/>
    <w:rsid w:val="009B1181"/>
    <w:rsid w:val="009B740D"/>
    <w:rsid w:val="009E0787"/>
    <w:rsid w:val="009F71E5"/>
    <w:rsid w:val="00A218FD"/>
    <w:rsid w:val="00A52153"/>
    <w:rsid w:val="00A949BA"/>
    <w:rsid w:val="00AA0C94"/>
    <w:rsid w:val="00AA66B6"/>
    <w:rsid w:val="00AB1D7A"/>
    <w:rsid w:val="00AC59B7"/>
    <w:rsid w:val="00AC5D80"/>
    <w:rsid w:val="00AD064C"/>
    <w:rsid w:val="00AD1721"/>
    <w:rsid w:val="00AD5891"/>
    <w:rsid w:val="00AF0E08"/>
    <w:rsid w:val="00AF252C"/>
    <w:rsid w:val="00AF5D23"/>
    <w:rsid w:val="00AF6356"/>
    <w:rsid w:val="00AF7A4F"/>
    <w:rsid w:val="00AF7D34"/>
    <w:rsid w:val="00B016BE"/>
    <w:rsid w:val="00B0190D"/>
    <w:rsid w:val="00B04DF7"/>
    <w:rsid w:val="00B13391"/>
    <w:rsid w:val="00B14CAC"/>
    <w:rsid w:val="00B21C6A"/>
    <w:rsid w:val="00B27B25"/>
    <w:rsid w:val="00B30AF3"/>
    <w:rsid w:val="00B41B65"/>
    <w:rsid w:val="00B44B86"/>
    <w:rsid w:val="00B5374C"/>
    <w:rsid w:val="00B55CAE"/>
    <w:rsid w:val="00B843A1"/>
    <w:rsid w:val="00B90E76"/>
    <w:rsid w:val="00B93185"/>
    <w:rsid w:val="00B9709E"/>
    <w:rsid w:val="00B979B1"/>
    <w:rsid w:val="00BB1028"/>
    <w:rsid w:val="00BD12F2"/>
    <w:rsid w:val="00BD1647"/>
    <w:rsid w:val="00BD2993"/>
    <w:rsid w:val="00BD5BAD"/>
    <w:rsid w:val="00BE1E90"/>
    <w:rsid w:val="00BF20EA"/>
    <w:rsid w:val="00BF2DB0"/>
    <w:rsid w:val="00C3334F"/>
    <w:rsid w:val="00C573C2"/>
    <w:rsid w:val="00C612F2"/>
    <w:rsid w:val="00C75687"/>
    <w:rsid w:val="00C7690C"/>
    <w:rsid w:val="00CA4288"/>
    <w:rsid w:val="00CB01C3"/>
    <w:rsid w:val="00CB1365"/>
    <w:rsid w:val="00CB6167"/>
    <w:rsid w:val="00CD0845"/>
    <w:rsid w:val="00CE35E5"/>
    <w:rsid w:val="00D07443"/>
    <w:rsid w:val="00D146D1"/>
    <w:rsid w:val="00D33FC2"/>
    <w:rsid w:val="00D34B53"/>
    <w:rsid w:val="00D44A96"/>
    <w:rsid w:val="00D514EC"/>
    <w:rsid w:val="00D52E18"/>
    <w:rsid w:val="00D54F14"/>
    <w:rsid w:val="00D800A6"/>
    <w:rsid w:val="00D8348D"/>
    <w:rsid w:val="00D83A4A"/>
    <w:rsid w:val="00DA3111"/>
    <w:rsid w:val="00DB0DBC"/>
    <w:rsid w:val="00DB3BF5"/>
    <w:rsid w:val="00DE572B"/>
    <w:rsid w:val="00DE647C"/>
    <w:rsid w:val="00DE784F"/>
    <w:rsid w:val="00DF0116"/>
    <w:rsid w:val="00DF4F8B"/>
    <w:rsid w:val="00DF761B"/>
    <w:rsid w:val="00E031BB"/>
    <w:rsid w:val="00E26CCE"/>
    <w:rsid w:val="00E44503"/>
    <w:rsid w:val="00E5216D"/>
    <w:rsid w:val="00E56577"/>
    <w:rsid w:val="00E92EFF"/>
    <w:rsid w:val="00E95CA3"/>
    <w:rsid w:val="00ED1BB7"/>
    <w:rsid w:val="00EE700F"/>
    <w:rsid w:val="00EF5352"/>
    <w:rsid w:val="00EF6580"/>
    <w:rsid w:val="00F06097"/>
    <w:rsid w:val="00F479C1"/>
    <w:rsid w:val="00F7206E"/>
    <w:rsid w:val="00F80974"/>
    <w:rsid w:val="00F8792B"/>
    <w:rsid w:val="00FA0A5B"/>
    <w:rsid w:val="00FA2778"/>
    <w:rsid w:val="00FA5D94"/>
    <w:rsid w:val="00FE192C"/>
    <w:rsid w:val="00FF0827"/>
    <w:rsid w:val="00FF7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4235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A949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9B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9BA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E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WBHjg6-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WBHjg6-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2013-05-22T00:07:00Z</cp:lastPrinted>
  <dcterms:created xsi:type="dcterms:W3CDTF">2020-05-05T15:17:00Z</dcterms:created>
  <dcterms:modified xsi:type="dcterms:W3CDTF">2020-05-06T13:04:00Z</dcterms:modified>
</cp:coreProperties>
</file>