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5173F62B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512C9E">
        <w:t>5</w:t>
      </w:r>
      <w:r w:rsidRPr="007051BD">
        <w:t xml:space="preserve">: </w:t>
      </w:r>
      <w:r w:rsidR="002F3535">
        <w:t>Sustainability in professional kitchens</w:t>
      </w:r>
    </w:p>
    <w:p w14:paraId="7DF1D37A" w14:textId="052897DF" w:rsidR="00A9667F" w:rsidRPr="00CB2052" w:rsidRDefault="00512C9E" w:rsidP="00CB2052">
      <w:pPr>
        <w:pStyle w:val="Heading1"/>
      </w:pPr>
      <w:r w:rsidRPr="00A9667F">
        <w:t xml:space="preserve">Handout </w:t>
      </w:r>
      <w:r w:rsidR="002C75F5">
        <w:t>5</w:t>
      </w:r>
      <w:r w:rsidR="00474F67" w:rsidRPr="00A9667F">
        <w:t xml:space="preserve">: </w:t>
      </w:r>
      <w:r w:rsidR="008B3D78">
        <w:t>The importance of sustainability in the hospitality industry</w:t>
      </w:r>
    </w:p>
    <w:p w14:paraId="625FCF07" w14:textId="3AA5A796" w:rsidR="00491A73" w:rsidRPr="006134AD" w:rsidRDefault="006D7B34" w:rsidP="00BC4500">
      <w:pPr>
        <w:spacing w:before="0" w:after="0" w:line="240" w:lineRule="auto"/>
        <w:textAlignment w:val="baseline"/>
        <w:rPr>
          <w:rFonts w:eastAsia="Times New Roman" w:cs="Arial"/>
          <w:i/>
          <w:iCs/>
          <w:color w:val="000000" w:themeColor="text1"/>
          <w:szCs w:val="22"/>
          <w:lang w:eastAsia="en-GB"/>
        </w:rPr>
      </w:pPr>
      <w:r w:rsidRPr="006134AD">
        <w:rPr>
          <w:rFonts w:eastAsia="Times New Roman" w:cs="Arial"/>
          <w:i/>
          <w:iCs/>
          <w:color w:val="000000" w:themeColor="text1"/>
          <w:szCs w:val="22"/>
          <w:lang w:eastAsia="en-GB"/>
        </w:rPr>
        <w:t>Extract from a</w:t>
      </w:r>
      <w:r w:rsidR="00BC4500" w:rsidRPr="006134AD">
        <w:rPr>
          <w:rFonts w:eastAsia="Times New Roman" w:cs="Arial"/>
          <w:i/>
          <w:iCs/>
          <w:color w:val="000000" w:themeColor="text1"/>
          <w:szCs w:val="22"/>
          <w:lang w:eastAsia="en-GB"/>
        </w:rPr>
        <w:t xml:space="preserve">n article by </w:t>
      </w:r>
      <w:hyperlink r:id="rId7" w:tooltip="Posts by Tracy Stottler" w:history="1">
        <w:r w:rsidR="00491A73" w:rsidRPr="006134AD">
          <w:rPr>
            <w:rFonts w:eastAsia="Times New Roman" w:cs="Arial"/>
            <w:i/>
            <w:iCs/>
            <w:color w:val="000000" w:themeColor="text1"/>
            <w:szCs w:val="22"/>
            <w:bdr w:val="none" w:sz="0" w:space="0" w:color="auto" w:frame="1"/>
            <w:lang w:eastAsia="en-GB"/>
          </w:rPr>
          <w:t xml:space="preserve">Tracy </w:t>
        </w:r>
        <w:proofErr w:type="spellStart"/>
        <w:r w:rsidR="00491A73" w:rsidRPr="006134AD">
          <w:rPr>
            <w:rFonts w:eastAsia="Times New Roman" w:cs="Arial"/>
            <w:i/>
            <w:iCs/>
            <w:color w:val="000000" w:themeColor="text1"/>
            <w:szCs w:val="22"/>
            <w:bdr w:val="none" w:sz="0" w:space="0" w:color="auto" w:frame="1"/>
            <w:lang w:eastAsia="en-GB"/>
          </w:rPr>
          <w:t>Stottler</w:t>
        </w:r>
        <w:proofErr w:type="spellEnd"/>
      </w:hyperlink>
      <w:r w:rsidR="00491A73" w:rsidRPr="006134AD">
        <w:rPr>
          <w:rFonts w:eastAsia="Times New Roman" w:cs="Arial"/>
          <w:i/>
          <w:iCs/>
          <w:color w:val="000000" w:themeColor="text1"/>
          <w:szCs w:val="22"/>
          <w:lang w:eastAsia="en-GB"/>
        </w:rPr>
        <w:t xml:space="preserve"> </w:t>
      </w:r>
      <w:r w:rsidR="00491A73" w:rsidRPr="006134AD">
        <w:rPr>
          <w:rFonts w:eastAsia="Times New Roman" w:cs="Arial"/>
          <w:color w:val="000000" w:themeColor="text1"/>
          <w:szCs w:val="22"/>
          <w:lang w:eastAsia="en-GB"/>
        </w:rPr>
        <w:t> </w:t>
      </w:r>
      <w:r w:rsidRPr="006134AD">
        <w:rPr>
          <w:rFonts w:eastAsia="Times New Roman" w:cs="Arial"/>
          <w:color w:val="000000" w:themeColor="text1"/>
          <w:szCs w:val="22"/>
          <w:lang w:eastAsia="en-GB"/>
        </w:rPr>
        <w:t>p</w:t>
      </w:r>
      <w:r w:rsidR="00491A73" w:rsidRPr="006134AD">
        <w:rPr>
          <w:rFonts w:eastAsia="Times New Roman" w:cs="Arial"/>
          <w:color w:val="000000" w:themeColor="text1"/>
          <w:szCs w:val="22"/>
          <w:lang w:eastAsia="en-GB"/>
        </w:rPr>
        <w:t xml:space="preserve">osted </w:t>
      </w:r>
      <w:hyperlink r:id="rId8" w:history="1">
        <w:r w:rsidR="00491A73" w:rsidRPr="006134AD">
          <w:rPr>
            <w:rFonts w:eastAsia="Times New Roman" w:cs="Arial"/>
            <w:color w:val="000000" w:themeColor="text1"/>
            <w:szCs w:val="22"/>
            <w:bdr w:val="none" w:sz="0" w:space="0" w:color="auto" w:frame="1"/>
            <w:lang w:eastAsia="en-GB"/>
          </w:rPr>
          <w:t>June 11, 2018</w:t>
        </w:r>
      </w:hyperlink>
      <w:r w:rsidR="00491A73" w:rsidRPr="006134AD">
        <w:rPr>
          <w:rFonts w:eastAsia="Times New Roman" w:cs="Arial"/>
          <w:color w:val="000000" w:themeColor="text1"/>
          <w:szCs w:val="22"/>
          <w:lang w:eastAsia="en-GB"/>
        </w:rPr>
        <w:t xml:space="preserve"> </w:t>
      </w:r>
      <w:r w:rsidRPr="006134AD">
        <w:rPr>
          <w:rFonts w:eastAsia="Times New Roman" w:cs="Arial"/>
          <w:i/>
          <w:iCs/>
          <w:color w:val="000000" w:themeColor="text1"/>
          <w:szCs w:val="22"/>
          <w:lang w:eastAsia="en-GB"/>
        </w:rPr>
        <w:t>o</w:t>
      </w:r>
      <w:r w:rsidR="00491A73" w:rsidRPr="006134AD">
        <w:rPr>
          <w:rFonts w:eastAsia="Times New Roman" w:cs="Arial"/>
          <w:i/>
          <w:iCs/>
          <w:color w:val="000000" w:themeColor="text1"/>
          <w:szCs w:val="22"/>
          <w:lang w:eastAsia="en-GB"/>
        </w:rPr>
        <w:t xml:space="preserve">n </w:t>
      </w:r>
      <w:hyperlink r:id="rId9" w:history="1">
        <w:r w:rsidR="00491A73" w:rsidRPr="006134AD">
          <w:rPr>
            <w:rFonts w:eastAsia="Times New Roman" w:cs="Arial"/>
            <w:i/>
            <w:iCs/>
            <w:color w:val="000000" w:themeColor="text1"/>
            <w:szCs w:val="22"/>
            <w:u w:val="single"/>
            <w:bdr w:val="none" w:sz="0" w:space="0" w:color="auto" w:frame="1"/>
            <w:lang w:eastAsia="en-GB"/>
          </w:rPr>
          <w:t>Hospitality</w:t>
        </w:r>
      </w:hyperlink>
      <w:r w:rsidRPr="006134AD">
        <w:rPr>
          <w:rFonts w:eastAsia="Times New Roman" w:cs="Arial"/>
          <w:i/>
          <w:iCs/>
          <w:color w:val="000000" w:themeColor="text1"/>
          <w:szCs w:val="22"/>
          <w:u w:val="single"/>
          <w:bdr w:val="none" w:sz="0" w:space="0" w:color="auto" w:frame="1"/>
          <w:lang w:eastAsia="en-GB"/>
        </w:rPr>
        <w:t xml:space="preserve"> News:</w:t>
      </w:r>
    </w:p>
    <w:p w14:paraId="0306E0A7" w14:textId="77777777" w:rsidR="006D7B34" w:rsidRPr="006134AD" w:rsidRDefault="006D7B34" w:rsidP="006134AD">
      <w:pPr>
        <w:spacing w:before="0" w:after="0" w:line="220" w:lineRule="atLeast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</w:p>
    <w:p w14:paraId="62555F9B" w14:textId="6DD93B17" w:rsidR="00491A73" w:rsidRPr="006D7B34" w:rsidRDefault="00491A73" w:rsidP="006134AD">
      <w:pPr>
        <w:spacing w:before="0" w:after="220" w:line="240" w:lineRule="auto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6D7B34">
        <w:rPr>
          <w:rFonts w:eastAsia="Times New Roman" w:cs="Arial"/>
          <w:color w:val="000000" w:themeColor="text1"/>
          <w:szCs w:val="22"/>
          <w:lang w:eastAsia="en-GB"/>
        </w:rPr>
        <w:t>As hoteliers begin to reali</w:t>
      </w:r>
      <w:r w:rsidR="006D7B34" w:rsidRPr="006D7B34">
        <w:rPr>
          <w:rFonts w:eastAsia="Times New Roman" w:cs="Arial"/>
          <w:color w:val="000000" w:themeColor="text1"/>
          <w:szCs w:val="22"/>
          <w:lang w:eastAsia="en-GB"/>
        </w:rPr>
        <w:t>s</w:t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>e that they can provide an enhanced guest experience by integrating natural elements, there has been an evolution in “green thought” in the community inspired by multiple factors:</w:t>
      </w:r>
    </w:p>
    <w:p w14:paraId="4E71D242" w14:textId="7254414F" w:rsidR="006D7B34" w:rsidRPr="00706AEA" w:rsidRDefault="00491A73" w:rsidP="00706AEA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6D7B34">
        <w:rPr>
          <w:rFonts w:eastAsia="Times New Roman" w:cs="Arial"/>
          <w:b/>
          <w:bCs/>
          <w:color w:val="000000" w:themeColor="text1"/>
          <w:szCs w:val="22"/>
          <w:bdr w:val="none" w:sz="0" w:space="0" w:color="auto" w:frame="1"/>
          <w:lang w:eastAsia="en-GB"/>
        </w:rPr>
        <w:t>Cost savings</w:t>
      </w:r>
      <w:r w:rsidRPr="006D7B34">
        <w:rPr>
          <w:rFonts w:eastAsia="Times New Roman" w:cs="Arial"/>
          <w:b/>
          <w:bCs/>
          <w:color w:val="000000" w:themeColor="text1"/>
          <w:szCs w:val="22"/>
          <w:bdr w:val="none" w:sz="0" w:space="0" w:color="auto" w:frame="1"/>
          <w:lang w:eastAsia="en-GB"/>
        </w:rPr>
        <w:br/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>Cost is always a driving factor and reducing operating costs provides a compelling incentive for hoteliers. Cost reduction and efficiency strategies can be achieved by investing in better operational procedures and emerging environmental technologies. Many hoteliers now employ a variety of strategies to reduce, reuse, and recycle waste. Other emerging areas include sustainable procurement, indoor environmental quality (focusing on air quality and chemical/cleaning product use), and staff training programs (which can facilitate improved performance and higher levels of employee satisfaction/retention).</w:t>
      </w:r>
    </w:p>
    <w:p w14:paraId="743B65D4" w14:textId="1C6927BC" w:rsidR="00491A73" w:rsidRPr="006D7B34" w:rsidRDefault="00491A73" w:rsidP="00077E98">
      <w:pPr>
        <w:numPr>
          <w:ilvl w:val="0"/>
          <w:numId w:val="5"/>
        </w:numPr>
        <w:spacing w:before="0" w:after="0" w:line="240" w:lineRule="auto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6D7B34">
        <w:rPr>
          <w:rFonts w:eastAsia="Times New Roman" w:cs="Arial"/>
          <w:b/>
          <w:bCs/>
          <w:color w:val="000000" w:themeColor="text1"/>
          <w:szCs w:val="22"/>
          <w:bdr w:val="none" w:sz="0" w:space="0" w:color="auto" w:frame="1"/>
          <w:lang w:eastAsia="en-GB"/>
        </w:rPr>
        <w:t>Economic incentives</w:t>
      </w:r>
      <w:r w:rsidRPr="006D7B34">
        <w:rPr>
          <w:rFonts w:eastAsia="Times New Roman" w:cs="Arial"/>
          <w:b/>
          <w:bCs/>
          <w:color w:val="000000" w:themeColor="text1"/>
          <w:szCs w:val="22"/>
          <w:bdr w:val="none" w:sz="0" w:space="0" w:color="auto" w:frame="1"/>
          <w:lang w:eastAsia="en-GB"/>
        </w:rPr>
        <w:br/>
      </w:r>
      <w:r w:rsidR="006D7B34" w:rsidRPr="006D7B34">
        <w:rPr>
          <w:rFonts w:eastAsia="Times New Roman" w:cs="Arial"/>
          <w:color w:val="000000" w:themeColor="text1"/>
          <w:szCs w:val="22"/>
          <w:lang w:eastAsia="en-GB"/>
        </w:rPr>
        <w:t>G</w:t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>overnment</w:t>
      </w:r>
      <w:r w:rsidR="006D7B34" w:rsidRPr="006D7B34">
        <w:rPr>
          <w:rFonts w:eastAsia="Times New Roman" w:cs="Arial"/>
          <w:color w:val="000000" w:themeColor="text1"/>
          <w:szCs w:val="22"/>
          <w:lang w:eastAsia="en-GB"/>
        </w:rPr>
        <w:t>s</w:t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 xml:space="preserve"> ha</w:t>
      </w:r>
      <w:r w:rsidR="006D7B34" w:rsidRPr="006D7B34">
        <w:rPr>
          <w:rFonts w:eastAsia="Times New Roman" w:cs="Arial"/>
          <w:color w:val="000000" w:themeColor="text1"/>
          <w:szCs w:val="22"/>
          <w:lang w:eastAsia="en-GB"/>
        </w:rPr>
        <w:t>ve</w:t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 xml:space="preserve"> enacted a variety of economic incentives to encourage the development of environmental retrofits and the construction of “green” buildings. These benefits include tax write-offs, financial grants, insurance premium discounts and expedited regulatory permitting.</w:t>
      </w:r>
    </w:p>
    <w:p w14:paraId="25BE73D3" w14:textId="77777777" w:rsidR="00491A73" w:rsidRPr="006D7B34" w:rsidRDefault="00491A73" w:rsidP="00077E98">
      <w:pPr>
        <w:numPr>
          <w:ilvl w:val="0"/>
          <w:numId w:val="6"/>
        </w:numPr>
        <w:spacing w:before="0" w:after="0" w:line="240" w:lineRule="auto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6D7B34">
        <w:rPr>
          <w:rFonts w:eastAsia="Times New Roman" w:cs="Arial"/>
          <w:b/>
          <w:bCs/>
          <w:color w:val="000000" w:themeColor="text1"/>
          <w:szCs w:val="22"/>
          <w:bdr w:val="none" w:sz="0" w:space="0" w:color="auto" w:frame="1"/>
          <w:lang w:eastAsia="en-GB"/>
        </w:rPr>
        <w:t>Regulatory affairs</w:t>
      </w:r>
      <w:r w:rsidRPr="006D7B34">
        <w:rPr>
          <w:rFonts w:eastAsia="Times New Roman" w:cs="Arial"/>
          <w:b/>
          <w:bCs/>
          <w:color w:val="000000" w:themeColor="text1"/>
          <w:szCs w:val="22"/>
          <w:bdr w:val="none" w:sz="0" w:space="0" w:color="auto" w:frame="1"/>
          <w:lang w:eastAsia="en-GB"/>
        </w:rPr>
        <w:br/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>Current environmental regulations targeted toward the hotel sector are largely focused on facility operations such as storm-water management, hazardous materials handling, and environmental health and safety. However, a wide range of present and future legislative activities will impact hotel design, construction methods and operational approaches.</w:t>
      </w:r>
    </w:p>
    <w:p w14:paraId="166E269E" w14:textId="471C18F9" w:rsidR="00491A73" w:rsidRPr="006D7B34" w:rsidRDefault="00491A73" w:rsidP="00077E98">
      <w:pPr>
        <w:numPr>
          <w:ilvl w:val="0"/>
          <w:numId w:val="7"/>
        </w:numPr>
        <w:spacing w:before="0" w:after="0" w:line="240" w:lineRule="auto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6D7B34">
        <w:rPr>
          <w:rFonts w:eastAsia="Times New Roman" w:cs="Arial"/>
          <w:b/>
          <w:bCs/>
          <w:color w:val="000000" w:themeColor="text1"/>
          <w:szCs w:val="22"/>
          <w:bdr w:val="none" w:sz="0" w:space="0" w:color="auto" w:frame="1"/>
          <w:lang w:eastAsia="en-GB"/>
        </w:rPr>
        <w:t>Guest experience</w:t>
      </w:r>
      <w:r w:rsidRPr="006D7B34">
        <w:rPr>
          <w:rFonts w:eastAsia="Times New Roman" w:cs="Arial"/>
          <w:b/>
          <w:bCs/>
          <w:color w:val="000000" w:themeColor="text1"/>
          <w:szCs w:val="22"/>
          <w:bdr w:val="none" w:sz="0" w:space="0" w:color="auto" w:frame="1"/>
          <w:lang w:eastAsia="en-GB"/>
        </w:rPr>
        <w:br/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 xml:space="preserve">A greater number of hoteliers understand that investments in environmental technology can have a direct positive impact on </w:t>
      </w:r>
      <w:hyperlink r:id="rId10" w:tgtFrame="_blank" w:history="1">
        <w:r w:rsidRPr="006D7B34">
          <w:rPr>
            <w:rFonts w:eastAsia="Times New Roman" w:cs="Arial"/>
            <w:color w:val="000000" w:themeColor="text1"/>
            <w:szCs w:val="22"/>
            <w:bdr w:val="none" w:sz="0" w:space="0" w:color="auto" w:frame="1"/>
            <w:lang w:eastAsia="en-GB"/>
          </w:rPr>
          <w:t>guest experience</w:t>
        </w:r>
      </w:hyperlink>
      <w:r w:rsidRPr="006D7B34">
        <w:rPr>
          <w:rFonts w:eastAsia="Times New Roman" w:cs="Arial"/>
          <w:color w:val="000000" w:themeColor="text1"/>
          <w:szCs w:val="22"/>
          <w:lang w:eastAsia="en-GB"/>
        </w:rPr>
        <w:t>. More than ever, guests want to stay at properties that don’t feel like hotels</w:t>
      </w:r>
      <w:r w:rsidR="006D7B34" w:rsidRPr="006D7B34">
        <w:rPr>
          <w:rFonts w:eastAsia="Times New Roman" w:cs="Arial"/>
          <w:color w:val="000000" w:themeColor="text1"/>
          <w:szCs w:val="22"/>
          <w:lang w:eastAsia="en-GB"/>
        </w:rPr>
        <w:t>. T</w:t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>hey want an “at-home” feeling. Lighting, furnishings, cleaners and other front-of-house products combine to leave an impression with the customer, which can affect both occupancy and ADR.</w:t>
      </w:r>
    </w:p>
    <w:p w14:paraId="1ACC4162" w14:textId="6C0D5AAF" w:rsidR="00491A73" w:rsidRPr="006D7B34" w:rsidRDefault="00491A73" w:rsidP="00077E98">
      <w:pPr>
        <w:numPr>
          <w:ilvl w:val="0"/>
          <w:numId w:val="8"/>
        </w:numPr>
        <w:spacing w:before="0" w:after="0" w:line="240" w:lineRule="auto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6D7B34">
        <w:rPr>
          <w:rFonts w:eastAsia="Times New Roman" w:cs="Arial"/>
          <w:b/>
          <w:bCs/>
          <w:color w:val="000000" w:themeColor="text1"/>
          <w:szCs w:val="22"/>
          <w:bdr w:val="none" w:sz="0" w:space="0" w:color="auto" w:frame="1"/>
          <w:lang w:eastAsia="en-GB"/>
        </w:rPr>
        <w:t>Corporate brand image</w:t>
      </w:r>
      <w:r w:rsidRPr="006D7B34">
        <w:rPr>
          <w:rFonts w:eastAsia="Times New Roman" w:cs="Arial"/>
          <w:b/>
          <w:bCs/>
          <w:color w:val="000000" w:themeColor="text1"/>
          <w:szCs w:val="22"/>
          <w:bdr w:val="none" w:sz="0" w:space="0" w:color="auto" w:frame="1"/>
          <w:lang w:eastAsia="en-GB"/>
        </w:rPr>
        <w:br/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 xml:space="preserve">Adopting a sustainable corporate culture can provide a distinct advantage in terms of attracting and retaining talent. According to </w:t>
      </w:r>
      <w:hyperlink r:id="rId11" w:history="1">
        <w:r w:rsidRPr="006D7B34">
          <w:rPr>
            <w:rFonts w:eastAsia="Times New Roman" w:cs="Arial"/>
            <w:color w:val="000000" w:themeColor="text1"/>
            <w:szCs w:val="22"/>
            <w:u w:val="single"/>
            <w:bdr w:val="none" w:sz="0" w:space="0" w:color="auto" w:frame="1"/>
            <w:lang w:eastAsia="en-GB"/>
          </w:rPr>
          <w:t>Shelton Group</w:t>
        </w:r>
      </w:hyperlink>
      <w:r w:rsidRPr="006D7B34">
        <w:rPr>
          <w:rFonts w:eastAsia="Times New Roman" w:cs="Arial"/>
          <w:color w:val="000000" w:themeColor="text1"/>
          <w:szCs w:val="22"/>
          <w:lang w:eastAsia="en-GB"/>
        </w:rPr>
        <w:t>, 55% of the U.S. workforce would choose to work for a socially responsible company, even if they made less money</w:t>
      </w:r>
      <w:r w:rsidR="006D7B34" w:rsidRPr="006D7B34">
        <w:rPr>
          <w:rFonts w:eastAsia="Times New Roman" w:cs="Arial"/>
          <w:color w:val="000000" w:themeColor="text1"/>
          <w:szCs w:val="22"/>
          <w:lang w:eastAsia="en-GB"/>
        </w:rPr>
        <w:t>. T</w:t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>hat number jumps to 76% for Millennials. Furthermore, 70</w:t>
      </w:r>
      <w:r w:rsidR="006D7B34" w:rsidRPr="006D7B34">
        <w:rPr>
          <w:rFonts w:eastAsia="Times New Roman" w:cs="Arial"/>
          <w:color w:val="000000" w:themeColor="text1"/>
          <w:szCs w:val="22"/>
          <w:lang w:eastAsia="en-GB"/>
        </w:rPr>
        <w:t>–</w:t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>83% of Millennials</w:t>
      </w:r>
      <w:r w:rsidR="006D7B34" w:rsidRPr="006D7B34">
        <w:rPr>
          <w:rFonts w:eastAsia="Times New Roman" w:cs="Arial"/>
          <w:color w:val="000000" w:themeColor="text1"/>
          <w:szCs w:val="22"/>
          <w:lang w:eastAsia="en-GB"/>
        </w:rPr>
        <w:t xml:space="preserve"> </w:t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>would be more loyal to a company that helps them contribute to social and environmental issues. These statistics make it clear that sustainability</w:t>
      </w:r>
      <w:r w:rsidR="006D7B34" w:rsidRPr="006D7B34">
        <w:rPr>
          <w:rFonts w:eastAsia="Times New Roman" w:cs="Arial"/>
          <w:color w:val="000000" w:themeColor="text1"/>
          <w:szCs w:val="22"/>
          <w:lang w:eastAsia="en-GB"/>
        </w:rPr>
        <w:t xml:space="preserve">, </w:t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>and a company’s commitment to it</w:t>
      </w:r>
      <w:r w:rsidR="006D7B34" w:rsidRPr="006D7B34">
        <w:rPr>
          <w:rFonts w:eastAsia="Times New Roman" w:cs="Arial"/>
          <w:color w:val="000000" w:themeColor="text1"/>
          <w:szCs w:val="22"/>
          <w:lang w:eastAsia="en-GB"/>
        </w:rPr>
        <w:t xml:space="preserve">, </w:t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>is top of mind for employees.</w:t>
      </w:r>
    </w:p>
    <w:p w14:paraId="28F5191B" w14:textId="06E61D0C" w:rsidR="00491A73" w:rsidRPr="006D7B34" w:rsidRDefault="00491A73" w:rsidP="00077E98">
      <w:pPr>
        <w:numPr>
          <w:ilvl w:val="0"/>
          <w:numId w:val="9"/>
        </w:numPr>
        <w:spacing w:before="0" w:line="240" w:lineRule="auto"/>
        <w:textAlignment w:val="baseline"/>
        <w:rPr>
          <w:rFonts w:eastAsia="Times New Roman" w:cs="Arial"/>
          <w:color w:val="000000" w:themeColor="text1"/>
          <w:szCs w:val="22"/>
          <w:lang w:eastAsia="en-GB"/>
        </w:rPr>
      </w:pPr>
      <w:r w:rsidRPr="006D7B34">
        <w:rPr>
          <w:rFonts w:eastAsia="Times New Roman" w:cs="Arial"/>
          <w:b/>
          <w:bCs/>
          <w:color w:val="000000" w:themeColor="text1"/>
          <w:szCs w:val="22"/>
          <w:bdr w:val="none" w:sz="0" w:space="0" w:color="auto" w:frame="1"/>
          <w:lang w:eastAsia="en-GB"/>
        </w:rPr>
        <w:t>Brand image</w:t>
      </w:r>
      <w:r w:rsidRPr="006D7B34">
        <w:rPr>
          <w:rFonts w:eastAsia="Times New Roman" w:cs="Arial"/>
          <w:b/>
          <w:bCs/>
          <w:color w:val="000000" w:themeColor="text1"/>
          <w:szCs w:val="22"/>
          <w:bdr w:val="none" w:sz="0" w:space="0" w:color="auto" w:frame="1"/>
          <w:lang w:eastAsia="en-GB"/>
        </w:rPr>
        <w:br/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 xml:space="preserve">Most major hotel brands have incorporated some level of sustainability platform into their brand definition. Several brands have been repositioned to cater to a </w:t>
      </w:r>
      <w:hyperlink r:id="rId12" w:tgtFrame="_blank" w:history="1">
        <w:r w:rsidRPr="006D7B34">
          <w:rPr>
            <w:rFonts w:eastAsia="Times New Roman" w:cs="Arial"/>
            <w:color w:val="000000" w:themeColor="text1"/>
            <w:szCs w:val="22"/>
            <w:bdr w:val="none" w:sz="0" w:space="0" w:color="auto" w:frame="1"/>
            <w:lang w:eastAsia="en-GB"/>
          </w:rPr>
          <w:t>younger generation</w:t>
        </w:r>
      </w:hyperlink>
      <w:r w:rsidRPr="006D7B34">
        <w:rPr>
          <w:rFonts w:eastAsia="Times New Roman" w:cs="Arial"/>
          <w:color w:val="000000" w:themeColor="text1"/>
          <w:szCs w:val="22"/>
          <w:lang w:eastAsia="en-GB"/>
        </w:rPr>
        <w:t xml:space="preserve"> of more environmentally and socially active customers. But companies really need to put </w:t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lastRenderedPageBreak/>
        <w:t>their plans into action</w:t>
      </w:r>
      <w:r w:rsidR="006D7B34" w:rsidRPr="006D7B34">
        <w:rPr>
          <w:rFonts w:eastAsia="Times New Roman" w:cs="Arial"/>
          <w:color w:val="000000" w:themeColor="text1"/>
          <w:szCs w:val="22"/>
          <w:lang w:eastAsia="en-GB"/>
        </w:rPr>
        <w:t xml:space="preserve">. </w:t>
      </w:r>
      <w:r w:rsidRPr="006D7B34">
        <w:rPr>
          <w:rFonts w:eastAsia="Times New Roman" w:cs="Arial"/>
          <w:color w:val="000000" w:themeColor="text1"/>
          <w:szCs w:val="22"/>
          <w:lang w:eastAsia="en-GB"/>
        </w:rPr>
        <w:t>Having sustainable business practices will lead to an enhanced reputation and brand image, which translates to great hotel profits in the long term.</w:t>
      </w:r>
    </w:p>
    <w:p w14:paraId="01BE74FD" w14:textId="2B141360" w:rsidR="00E72D44" w:rsidRPr="006D7B34" w:rsidRDefault="00E72D44" w:rsidP="00491A73">
      <w:pPr>
        <w:spacing w:line="240" w:lineRule="auto"/>
        <w:rPr>
          <w:rFonts w:cs="Arial"/>
          <w:szCs w:val="22"/>
        </w:rPr>
      </w:pPr>
      <w:bookmarkStart w:id="0" w:name="_GoBack"/>
      <w:bookmarkEnd w:id="0"/>
      <w:r w:rsidRPr="006D7B34">
        <w:rPr>
          <w:rFonts w:cs="Arial"/>
          <w:szCs w:val="22"/>
        </w:rPr>
        <w:t xml:space="preserve">Reference:  </w:t>
      </w:r>
      <w:hyperlink r:id="rId13" w:history="1">
        <w:r w:rsidR="006D7B34" w:rsidRPr="00FC2F44">
          <w:rPr>
            <w:rStyle w:val="Hyperlink"/>
            <w:rFonts w:cs="Arial"/>
            <w:szCs w:val="22"/>
          </w:rPr>
          <w:t>www.danacommunications.com/importance-of-sustainability-in-the-hospitality-industry/</w:t>
        </w:r>
      </w:hyperlink>
      <w:r w:rsidR="006D7B34" w:rsidRPr="006D7B34">
        <w:rPr>
          <w:rFonts w:cs="Arial"/>
          <w:szCs w:val="22"/>
        </w:rPr>
        <w:t xml:space="preserve"> </w:t>
      </w:r>
    </w:p>
    <w:sectPr w:rsidR="00E72D44" w:rsidRPr="006D7B34" w:rsidSect="000E194B">
      <w:headerReference w:type="default" r:id="rId14"/>
      <w:footerReference w:type="default" r:id="rId15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5D435" w14:textId="77777777" w:rsidR="00077E98" w:rsidRDefault="00077E98">
      <w:pPr>
        <w:spacing w:before="0" w:after="0"/>
      </w:pPr>
      <w:r>
        <w:separator/>
      </w:r>
    </w:p>
  </w:endnote>
  <w:endnote w:type="continuationSeparator" w:id="0">
    <w:p w14:paraId="4C655F42" w14:textId="77777777" w:rsidR="00077E98" w:rsidRDefault="00077E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44E7AB1D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47B8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247B8C" w:rsidRPr="00247B8C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247B8C" w:rsidRPr="00247B8C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44E7AB1D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47B8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247B8C" w:rsidRPr="00247B8C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247B8C" w:rsidRPr="00247B8C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4448" w14:textId="77777777" w:rsidR="00077E98" w:rsidRDefault="00077E98">
      <w:pPr>
        <w:spacing w:before="0" w:after="0"/>
      </w:pPr>
      <w:r>
        <w:separator/>
      </w:r>
    </w:p>
  </w:footnote>
  <w:footnote w:type="continuationSeparator" w:id="0">
    <w:p w14:paraId="75578971" w14:textId="77777777" w:rsidR="00077E98" w:rsidRDefault="00077E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57FA1FF5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6D7B34" w:rsidRPr="006D7B3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="007C7C4C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75992426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12C9E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12C9E">
                                  <w:rPr>
                                    <w:b/>
                                    <w:sz w:val="24"/>
                                  </w:rPr>
                                  <w:t xml:space="preserve">Handout </w:t>
                                </w:r>
                                <w:r w:rsidR="006D7B34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57FA1FF5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6D7B34" w:rsidRPr="006D7B3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="007C7C4C">
                            <w:rPr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75992426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12C9E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12C9E">
                            <w:rPr>
                              <w:b/>
                              <w:sz w:val="24"/>
                            </w:rPr>
                            <w:t xml:space="preserve">Handout </w:t>
                          </w:r>
                          <w:r w:rsidR="006D7B34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168E"/>
    <w:multiLevelType w:val="multilevel"/>
    <w:tmpl w:val="F008E10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69E3"/>
    <w:multiLevelType w:val="multilevel"/>
    <w:tmpl w:val="D864F8A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B60E87"/>
    <w:multiLevelType w:val="multilevel"/>
    <w:tmpl w:val="0AFA5BD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23ED"/>
    <w:multiLevelType w:val="multilevel"/>
    <w:tmpl w:val="FF76079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F03F3"/>
    <w:multiLevelType w:val="multilevel"/>
    <w:tmpl w:val="468E3C52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9B1F51"/>
    <w:multiLevelType w:val="multilevel"/>
    <w:tmpl w:val="56069EC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77E98"/>
    <w:rsid w:val="00082C62"/>
    <w:rsid w:val="000B231F"/>
    <w:rsid w:val="000C0D61"/>
    <w:rsid w:val="000E16DE"/>
    <w:rsid w:val="000E194B"/>
    <w:rsid w:val="00110217"/>
    <w:rsid w:val="00137402"/>
    <w:rsid w:val="00152AC3"/>
    <w:rsid w:val="001558E9"/>
    <w:rsid w:val="00156AF3"/>
    <w:rsid w:val="00166600"/>
    <w:rsid w:val="0019491D"/>
    <w:rsid w:val="001E31D6"/>
    <w:rsid w:val="001F74AD"/>
    <w:rsid w:val="00203E1A"/>
    <w:rsid w:val="00241558"/>
    <w:rsid w:val="00247B8C"/>
    <w:rsid w:val="00255DE7"/>
    <w:rsid w:val="002A08B4"/>
    <w:rsid w:val="002C75F5"/>
    <w:rsid w:val="002D0108"/>
    <w:rsid w:val="002D07A8"/>
    <w:rsid w:val="002F3535"/>
    <w:rsid w:val="003360B6"/>
    <w:rsid w:val="003405EA"/>
    <w:rsid w:val="00365351"/>
    <w:rsid w:val="003705F8"/>
    <w:rsid w:val="00370E4C"/>
    <w:rsid w:val="0039637A"/>
    <w:rsid w:val="003B24C5"/>
    <w:rsid w:val="003D5C2D"/>
    <w:rsid w:val="00404B31"/>
    <w:rsid w:val="00417DB5"/>
    <w:rsid w:val="00422D64"/>
    <w:rsid w:val="00474F67"/>
    <w:rsid w:val="0048500D"/>
    <w:rsid w:val="00491A73"/>
    <w:rsid w:val="00497B69"/>
    <w:rsid w:val="004C4F67"/>
    <w:rsid w:val="00512C9E"/>
    <w:rsid w:val="00524E1B"/>
    <w:rsid w:val="0057052C"/>
    <w:rsid w:val="00573D13"/>
    <w:rsid w:val="00576C11"/>
    <w:rsid w:val="005872C3"/>
    <w:rsid w:val="006134AD"/>
    <w:rsid w:val="0062497F"/>
    <w:rsid w:val="006642FD"/>
    <w:rsid w:val="006749BB"/>
    <w:rsid w:val="006807B0"/>
    <w:rsid w:val="006B798A"/>
    <w:rsid w:val="006D3AA3"/>
    <w:rsid w:val="006D4994"/>
    <w:rsid w:val="006D7B34"/>
    <w:rsid w:val="006E1028"/>
    <w:rsid w:val="006E19C2"/>
    <w:rsid w:val="006E6412"/>
    <w:rsid w:val="006F3922"/>
    <w:rsid w:val="006F7BAF"/>
    <w:rsid w:val="00706AEA"/>
    <w:rsid w:val="0071066B"/>
    <w:rsid w:val="00744F46"/>
    <w:rsid w:val="00777E85"/>
    <w:rsid w:val="00794CDB"/>
    <w:rsid w:val="00797FA7"/>
    <w:rsid w:val="007C7C4C"/>
    <w:rsid w:val="007E420D"/>
    <w:rsid w:val="008867E3"/>
    <w:rsid w:val="008918E6"/>
    <w:rsid w:val="008B3D78"/>
    <w:rsid w:val="008C1F1C"/>
    <w:rsid w:val="00956222"/>
    <w:rsid w:val="009665B1"/>
    <w:rsid w:val="00994072"/>
    <w:rsid w:val="009975A0"/>
    <w:rsid w:val="009A1B48"/>
    <w:rsid w:val="009C0B31"/>
    <w:rsid w:val="009C5C6E"/>
    <w:rsid w:val="009E37C9"/>
    <w:rsid w:val="009E6441"/>
    <w:rsid w:val="00A2454C"/>
    <w:rsid w:val="00A359A9"/>
    <w:rsid w:val="00A9095C"/>
    <w:rsid w:val="00A9667F"/>
    <w:rsid w:val="00AB01FC"/>
    <w:rsid w:val="00AB33AF"/>
    <w:rsid w:val="00AE245C"/>
    <w:rsid w:val="00B054EC"/>
    <w:rsid w:val="00B42CCC"/>
    <w:rsid w:val="00B4612A"/>
    <w:rsid w:val="00BC35F2"/>
    <w:rsid w:val="00BC4500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2052"/>
    <w:rsid w:val="00CB3EC5"/>
    <w:rsid w:val="00CD06A9"/>
    <w:rsid w:val="00D073BC"/>
    <w:rsid w:val="00D207AB"/>
    <w:rsid w:val="00D56B82"/>
    <w:rsid w:val="00DA2485"/>
    <w:rsid w:val="00DE29A8"/>
    <w:rsid w:val="00E116C2"/>
    <w:rsid w:val="00E72D44"/>
    <w:rsid w:val="00EB61BE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3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2C9E"/>
  </w:style>
  <w:style w:type="character" w:styleId="Hyperlink">
    <w:name w:val="Hyperlink"/>
    <w:basedOn w:val="DefaultParagraphFont"/>
    <w:uiPriority w:val="99"/>
    <w:unhideWhenUsed/>
    <w:rsid w:val="00512C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512C9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964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019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269">
          <w:marLeft w:val="0"/>
          <w:marRight w:val="0"/>
          <w:marTop w:val="0"/>
          <w:marBottom w:val="0"/>
          <w:divBdr>
            <w:top w:val="single" w:sz="24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acommunications.com/2018/06/" TargetMode="External"/><Relationship Id="rId13" Type="http://schemas.openxmlformats.org/officeDocument/2006/relationships/hyperlink" Target="http://www.danacommunications.com/importance-of-sustainability-in-the-hospitality-indus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nacommunications.com/author/tstottler/" TargetMode="External"/><Relationship Id="rId12" Type="http://schemas.openxmlformats.org/officeDocument/2006/relationships/hyperlink" Target="https://danacomm.wpengine.com/generation-z-vs-millennial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eltongrp.com/posts/3-ways-to-leverage-your-sustainability-story-with-your-employe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anacomm.wpengine.com/customer-service-vs-customer-exper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nacommunications.com/category/hospitality-new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2020-05-07T14:20:00Z</cp:lastPrinted>
  <dcterms:created xsi:type="dcterms:W3CDTF">2020-05-05T16:38:00Z</dcterms:created>
  <dcterms:modified xsi:type="dcterms:W3CDTF">2020-05-07T14:21:00Z</dcterms:modified>
</cp:coreProperties>
</file>