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2DE12CC4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</w:t>
      </w:r>
      <w:r w:rsidR="007738B1">
        <w:t>6</w:t>
      </w:r>
      <w:r w:rsidRPr="007051BD">
        <w:t xml:space="preserve">: </w:t>
      </w:r>
      <w:r w:rsidR="00720005" w:rsidRPr="00720005">
        <w:rPr>
          <w:bCs/>
          <w:szCs w:val="24"/>
        </w:rPr>
        <w:t>Monitoring and supervision of food safety</w:t>
      </w:r>
    </w:p>
    <w:p w14:paraId="3BA9173D" w14:textId="49D6FB67" w:rsidR="007738B1" w:rsidRDefault="00474F67" w:rsidP="00720005">
      <w:pPr>
        <w:pStyle w:val="Heading1"/>
      </w:pPr>
      <w:r w:rsidRPr="00CB7210">
        <w:t xml:space="preserve">Worksheet 1: </w:t>
      </w:r>
      <w:r w:rsidR="00CB7210" w:rsidRPr="00CB7210">
        <w:t>Due diligence</w:t>
      </w:r>
      <w:r w:rsidR="00CB7210">
        <w:t xml:space="preserve"> (Tutor)                   </w:t>
      </w:r>
    </w:p>
    <w:p w14:paraId="0AAA7BA0" w14:textId="47F50EC6" w:rsidR="007738B1" w:rsidRPr="00630CEE" w:rsidRDefault="007738B1" w:rsidP="002D0108">
      <w:pPr>
        <w:rPr>
          <w:szCs w:val="22"/>
        </w:rPr>
      </w:pPr>
      <w:r w:rsidRPr="00630CEE">
        <w:rPr>
          <w:szCs w:val="22"/>
        </w:rPr>
        <w:t xml:space="preserve">1. </w:t>
      </w:r>
      <w:r w:rsidR="00C04EF9" w:rsidRPr="00630CEE">
        <w:rPr>
          <w:szCs w:val="22"/>
        </w:rPr>
        <w:t>Ide</w:t>
      </w:r>
      <w:r w:rsidR="0075033B" w:rsidRPr="00630CEE">
        <w:rPr>
          <w:szCs w:val="22"/>
        </w:rPr>
        <w:t xml:space="preserve">ntify </w:t>
      </w:r>
      <w:r w:rsidR="00CB7210" w:rsidRPr="00630CEE">
        <w:rPr>
          <w:szCs w:val="22"/>
        </w:rPr>
        <w:t>seven</w:t>
      </w:r>
      <w:r w:rsidR="0075033B" w:rsidRPr="00630CEE">
        <w:rPr>
          <w:szCs w:val="22"/>
        </w:rPr>
        <w:t xml:space="preserve"> examples where due diligence may </w:t>
      </w:r>
      <w:r w:rsidR="00B1684D" w:rsidRPr="00630CEE">
        <w:rPr>
          <w:szCs w:val="22"/>
        </w:rPr>
        <w:t>be used against a possible breach of food safety legislation:</w:t>
      </w:r>
    </w:p>
    <w:p w14:paraId="56F2BB00" w14:textId="38FCDB59" w:rsidR="00B1684D" w:rsidRPr="00630CEE" w:rsidRDefault="00B1684D" w:rsidP="002D0108">
      <w:pPr>
        <w:rPr>
          <w:szCs w:val="22"/>
        </w:rPr>
      </w:pPr>
    </w:p>
    <w:p w14:paraId="13CAD70F" w14:textId="7F5C27BB" w:rsidR="00674FC2" w:rsidRPr="00630CEE" w:rsidRDefault="00674FC2" w:rsidP="00CB7210">
      <w:pPr>
        <w:pStyle w:val="ListParagraph"/>
        <w:numPr>
          <w:ilvl w:val="0"/>
          <w:numId w:val="44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>Staff training records</w:t>
      </w:r>
    </w:p>
    <w:p w14:paraId="0D6D2B38" w14:textId="26076704" w:rsidR="00674FC2" w:rsidRPr="00630CEE" w:rsidRDefault="00F26D1F" w:rsidP="00CB7210">
      <w:pPr>
        <w:pStyle w:val="ListParagraph"/>
        <w:numPr>
          <w:ilvl w:val="0"/>
          <w:numId w:val="44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 xml:space="preserve">Staff </w:t>
      </w:r>
      <w:r w:rsidR="00CB7210" w:rsidRPr="00630CEE">
        <w:rPr>
          <w:color w:val="FF0000"/>
          <w:szCs w:val="22"/>
        </w:rPr>
        <w:t>s</w:t>
      </w:r>
      <w:r w:rsidRPr="00630CEE">
        <w:rPr>
          <w:color w:val="FF0000"/>
          <w:szCs w:val="22"/>
        </w:rPr>
        <w:t>ickness records</w:t>
      </w:r>
    </w:p>
    <w:p w14:paraId="1E2D8EE7" w14:textId="2C48C776" w:rsidR="005B1BD1" w:rsidRPr="00630CEE" w:rsidRDefault="005B1BD1" w:rsidP="00CB7210">
      <w:pPr>
        <w:pStyle w:val="ListParagraph"/>
        <w:numPr>
          <w:ilvl w:val="0"/>
          <w:numId w:val="44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 xml:space="preserve">Temperature records </w:t>
      </w:r>
      <w:r w:rsidR="004E0EB0" w:rsidRPr="00630CEE">
        <w:rPr>
          <w:color w:val="FF0000"/>
          <w:szCs w:val="22"/>
        </w:rPr>
        <w:t>for delivery</w:t>
      </w:r>
      <w:r w:rsidR="00FD5E6D" w:rsidRPr="00630CEE">
        <w:rPr>
          <w:color w:val="FF0000"/>
          <w:szCs w:val="22"/>
        </w:rPr>
        <w:t xml:space="preserve">, storage, </w:t>
      </w:r>
      <w:r w:rsidR="002A6C4F" w:rsidRPr="00630CEE">
        <w:rPr>
          <w:color w:val="FF0000"/>
          <w:szCs w:val="22"/>
        </w:rPr>
        <w:t>cooking, holding and reheating</w:t>
      </w:r>
    </w:p>
    <w:p w14:paraId="7F18CAB6" w14:textId="38BD17EA" w:rsidR="00C91D6E" w:rsidRPr="00630CEE" w:rsidRDefault="00C91D6E" w:rsidP="00CB7210">
      <w:pPr>
        <w:pStyle w:val="ListParagraph"/>
        <w:numPr>
          <w:ilvl w:val="0"/>
          <w:numId w:val="44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 xml:space="preserve">Food sampling </w:t>
      </w:r>
      <w:r w:rsidR="00A91B5C" w:rsidRPr="00630CEE">
        <w:rPr>
          <w:color w:val="FF0000"/>
          <w:szCs w:val="22"/>
        </w:rPr>
        <w:t>policies and procedures</w:t>
      </w:r>
    </w:p>
    <w:p w14:paraId="494B40FA" w14:textId="4F61CFB1" w:rsidR="00A91B5C" w:rsidRPr="00630CEE" w:rsidRDefault="00955A8F" w:rsidP="00CB7210">
      <w:pPr>
        <w:pStyle w:val="ListParagraph"/>
        <w:numPr>
          <w:ilvl w:val="0"/>
          <w:numId w:val="44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>Details of suppl</w:t>
      </w:r>
      <w:r w:rsidR="00C04222" w:rsidRPr="00630CEE">
        <w:rPr>
          <w:color w:val="FF0000"/>
          <w:szCs w:val="22"/>
        </w:rPr>
        <w:t>i</w:t>
      </w:r>
      <w:r w:rsidRPr="00630CEE">
        <w:rPr>
          <w:color w:val="FF0000"/>
          <w:szCs w:val="22"/>
        </w:rPr>
        <w:t>ers</w:t>
      </w:r>
    </w:p>
    <w:p w14:paraId="0ACEDA2E" w14:textId="7669A160" w:rsidR="00955A8F" w:rsidRPr="00630CEE" w:rsidRDefault="00955A8F" w:rsidP="00CB7210">
      <w:pPr>
        <w:pStyle w:val="ListParagraph"/>
        <w:numPr>
          <w:ilvl w:val="0"/>
          <w:numId w:val="44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>Pest control policies and audits</w:t>
      </w:r>
    </w:p>
    <w:p w14:paraId="4D60C52D" w14:textId="64C544F1" w:rsidR="00C04222" w:rsidRPr="00630CEE" w:rsidRDefault="00C04222" w:rsidP="00CB7210">
      <w:pPr>
        <w:pStyle w:val="ListParagraph"/>
        <w:numPr>
          <w:ilvl w:val="0"/>
          <w:numId w:val="44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>Cleaning schedules</w:t>
      </w:r>
      <w:r w:rsidR="006721B0" w:rsidRPr="00630CEE">
        <w:rPr>
          <w:color w:val="FF0000"/>
          <w:szCs w:val="22"/>
        </w:rPr>
        <w:t xml:space="preserve"> </w:t>
      </w:r>
      <w:r w:rsidR="00CB7210" w:rsidRPr="00630CEE">
        <w:rPr>
          <w:color w:val="FF0000"/>
          <w:szCs w:val="22"/>
        </w:rPr>
        <w:t>and</w:t>
      </w:r>
      <w:r w:rsidR="006721B0" w:rsidRPr="00630CEE">
        <w:rPr>
          <w:color w:val="FF0000"/>
          <w:szCs w:val="22"/>
        </w:rPr>
        <w:t xml:space="preserve"> monitoring</w:t>
      </w:r>
    </w:p>
    <w:p w14:paraId="2D2E11B0" w14:textId="7F62D81F" w:rsidR="006721B0" w:rsidRPr="00630CEE" w:rsidRDefault="00FC5F2B" w:rsidP="00CB7210">
      <w:pPr>
        <w:pStyle w:val="ListParagraph"/>
        <w:numPr>
          <w:ilvl w:val="0"/>
          <w:numId w:val="44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>Visitor and contractor records</w:t>
      </w:r>
    </w:p>
    <w:p w14:paraId="0E0A2466" w14:textId="70A4E519" w:rsidR="00FC5F2B" w:rsidRPr="00630CEE" w:rsidRDefault="00C67F6B" w:rsidP="00CB7210">
      <w:pPr>
        <w:pStyle w:val="ListParagraph"/>
        <w:numPr>
          <w:ilvl w:val="0"/>
          <w:numId w:val="44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>Identification of CCPs</w:t>
      </w:r>
    </w:p>
    <w:p w14:paraId="4555337C" w14:textId="34066BB6" w:rsidR="00C67F6B" w:rsidRPr="00630CEE" w:rsidRDefault="00C377C9" w:rsidP="00CB7210">
      <w:pPr>
        <w:pStyle w:val="ListParagraph"/>
        <w:numPr>
          <w:ilvl w:val="0"/>
          <w:numId w:val="44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>Customer com</w:t>
      </w:r>
      <w:r w:rsidR="005149C0" w:rsidRPr="00630CEE">
        <w:rPr>
          <w:color w:val="FF0000"/>
          <w:szCs w:val="22"/>
        </w:rPr>
        <w:t>p</w:t>
      </w:r>
      <w:r w:rsidRPr="00630CEE">
        <w:rPr>
          <w:color w:val="FF0000"/>
          <w:szCs w:val="22"/>
        </w:rPr>
        <w:t>laints</w:t>
      </w:r>
      <w:r w:rsidR="005149C0" w:rsidRPr="00630CEE">
        <w:rPr>
          <w:color w:val="FF0000"/>
          <w:szCs w:val="22"/>
        </w:rPr>
        <w:t xml:space="preserve"> and investigation results</w:t>
      </w:r>
    </w:p>
    <w:p w14:paraId="755EEFD1" w14:textId="283165F8" w:rsidR="005149C0" w:rsidRPr="00630CEE" w:rsidRDefault="00746C47" w:rsidP="00CB7210">
      <w:pPr>
        <w:pStyle w:val="ListParagraph"/>
        <w:numPr>
          <w:ilvl w:val="0"/>
          <w:numId w:val="44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>Calibration of instruments (e.g. food temperature probes)</w:t>
      </w:r>
    </w:p>
    <w:p w14:paraId="0A219D09" w14:textId="2D69B9BA" w:rsidR="00746C47" w:rsidRPr="00630CEE" w:rsidRDefault="00BD50FB" w:rsidP="00CB7210">
      <w:pPr>
        <w:pStyle w:val="ListParagraph"/>
        <w:numPr>
          <w:ilvl w:val="0"/>
          <w:numId w:val="44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>Waste management policy and records of collection</w:t>
      </w:r>
      <w:r w:rsidR="00BC32BD" w:rsidRPr="00630CEE">
        <w:rPr>
          <w:color w:val="FF0000"/>
          <w:szCs w:val="22"/>
        </w:rPr>
        <w:t xml:space="preserve"> (e.g. waste oils)</w:t>
      </w:r>
    </w:p>
    <w:p w14:paraId="406F1EBC" w14:textId="77777777" w:rsidR="00BF0C79" w:rsidRPr="00630CEE" w:rsidRDefault="00BF0C79" w:rsidP="00BF0C79">
      <w:pPr>
        <w:pStyle w:val="ListParagraph"/>
        <w:rPr>
          <w:szCs w:val="22"/>
        </w:rPr>
      </w:pPr>
    </w:p>
    <w:p w14:paraId="0E4454A2" w14:textId="77777777" w:rsidR="009E502F" w:rsidRPr="00630CEE" w:rsidRDefault="009E502F" w:rsidP="00BC32BD">
      <w:pPr>
        <w:rPr>
          <w:szCs w:val="22"/>
        </w:rPr>
      </w:pPr>
    </w:p>
    <w:p w14:paraId="396A59C2" w14:textId="6161E6D7" w:rsidR="00BC32BD" w:rsidRPr="00630CEE" w:rsidRDefault="00BC32BD" w:rsidP="00BC32BD">
      <w:pPr>
        <w:rPr>
          <w:szCs w:val="22"/>
        </w:rPr>
      </w:pPr>
      <w:r w:rsidRPr="00630CEE">
        <w:rPr>
          <w:szCs w:val="22"/>
        </w:rPr>
        <w:t xml:space="preserve">2. </w:t>
      </w:r>
      <w:r w:rsidR="00182E42" w:rsidRPr="00630CEE">
        <w:rPr>
          <w:szCs w:val="22"/>
        </w:rPr>
        <w:t xml:space="preserve">Identify </w:t>
      </w:r>
      <w:r w:rsidR="00CB7210" w:rsidRPr="00630CEE">
        <w:rPr>
          <w:szCs w:val="22"/>
        </w:rPr>
        <w:t>four</w:t>
      </w:r>
      <w:r w:rsidR="00182E42" w:rsidRPr="00630CEE">
        <w:rPr>
          <w:szCs w:val="22"/>
        </w:rPr>
        <w:t xml:space="preserve"> </w:t>
      </w:r>
      <w:r w:rsidR="008E7BE6" w:rsidRPr="00630CEE">
        <w:rPr>
          <w:szCs w:val="22"/>
        </w:rPr>
        <w:t>supervisory roles in the management of food safety</w:t>
      </w:r>
    </w:p>
    <w:p w14:paraId="6690C59A" w14:textId="77777777" w:rsidR="007D04DE" w:rsidRPr="00630CEE" w:rsidRDefault="007D04DE" w:rsidP="007D04DE">
      <w:pPr>
        <w:pStyle w:val="ListParagraph"/>
        <w:rPr>
          <w:szCs w:val="22"/>
        </w:rPr>
      </w:pPr>
    </w:p>
    <w:p w14:paraId="5C725EEC" w14:textId="672A8DDA" w:rsidR="00E33040" w:rsidRPr="00630CEE" w:rsidRDefault="00E33040" w:rsidP="00BF0C79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 xml:space="preserve">Oversee </w:t>
      </w:r>
      <w:r w:rsidR="00B71AD5" w:rsidRPr="00630CEE">
        <w:rPr>
          <w:color w:val="FF0000"/>
          <w:szCs w:val="22"/>
        </w:rPr>
        <w:t>staff training</w:t>
      </w:r>
    </w:p>
    <w:p w14:paraId="21D46B62" w14:textId="0B0D75E5" w:rsidR="00B71AD5" w:rsidRPr="00630CEE" w:rsidRDefault="00972360" w:rsidP="00BF0C79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>Manag</w:t>
      </w:r>
      <w:r w:rsidR="00CB7210" w:rsidRPr="00630CEE">
        <w:rPr>
          <w:color w:val="FF0000"/>
          <w:szCs w:val="22"/>
        </w:rPr>
        <w:t>e</w:t>
      </w:r>
      <w:r w:rsidRPr="00630CEE">
        <w:rPr>
          <w:color w:val="FF0000"/>
          <w:szCs w:val="22"/>
        </w:rPr>
        <w:t xml:space="preserve"> the temperature control records</w:t>
      </w:r>
    </w:p>
    <w:p w14:paraId="47FFDE04" w14:textId="6D42FC65" w:rsidR="00972360" w:rsidRPr="00630CEE" w:rsidRDefault="00DA02A4" w:rsidP="00BF0C79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 xml:space="preserve">Put measures in place to </w:t>
      </w:r>
      <w:r w:rsidR="003C387D" w:rsidRPr="00630CEE">
        <w:rPr>
          <w:color w:val="FF0000"/>
          <w:szCs w:val="22"/>
        </w:rPr>
        <w:t>avoid contamination of food and cross</w:t>
      </w:r>
      <w:r w:rsidR="00CB7210" w:rsidRPr="00630CEE">
        <w:rPr>
          <w:color w:val="FF0000"/>
          <w:szCs w:val="22"/>
        </w:rPr>
        <w:t>-</w:t>
      </w:r>
      <w:r w:rsidR="003C387D" w:rsidRPr="00630CEE">
        <w:rPr>
          <w:color w:val="FF0000"/>
          <w:szCs w:val="22"/>
        </w:rPr>
        <w:t>contamination</w:t>
      </w:r>
    </w:p>
    <w:p w14:paraId="2BA8E628" w14:textId="334F3575" w:rsidR="00237B99" w:rsidRPr="00630CEE" w:rsidRDefault="00237B99" w:rsidP="00BF0C79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>Set standards for personal hygiene</w:t>
      </w:r>
      <w:r w:rsidR="00001D0A" w:rsidRPr="00630CEE">
        <w:rPr>
          <w:color w:val="FF0000"/>
          <w:szCs w:val="22"/>
        </w:rPr>
        <w:t xml:space="preserve"> and protective clothing</w:t>
      </w:r>
    </w:p>
    <w:p w14:paraId="194A2EBB" w14:textId="02F83CDC" w:rsidR="00001D0A" w:rsidRPr="00630CEE" w:rsidRDefault="009A05D5" w:rsidP="00BF0C79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 xml:space="preserve">Monitor </w:t>
      </w:r>
      <w:r w:rsidR="00430A67" w:rsidRPr="00630CEE">
        <w:rPr>
          <w:color w:val="FF0000"/>
          <w:szCs w:val="22"/>
        </w:rPr>
        <w:t>standards of premises and equipment</w:t>
      </w:r>
      <w:r w:rsidR="007933C2" w:rsidRPr="00630CEE">
        <w:rPr>
          <w:color w:val="FF0000"/>
          <w:szCs w:val="22"/>
        </w:rPr>
        <w:t xml:space="preserve"> and waste disposal</w:t>
      </w:r>
    </w:p>
    <w:p w14:paraId="1F6B1551" w14:textId="4D073392" w:rsidR="00861405" w:rsidRPr="00630CEE" w:rsidRDefault="00861405" w:rsidP="00BF0C79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>Manag</w:t>
      </w:r>
      <w:r w:rsidR="00CB7210" w:rsidRPr="00630CEE">
        <w:rPr>
          <w:color w:val="FF0000"/>
          <w:szCs w:val="22"/>
        </w:rPr>
        <w:t>e</w:t>
      </w:r>
      <w:r w:rsidRPr="00630CEE">
        <w:rPr>
          <w:color w:val="FF0000"/>
          <w:szCs w:val="22"/>
        </w:rPr>
        <w:t xml:space="preserve"> stock levels</w:t>
      </w:r>
      <w:r w:rsidR="00C4142F" w:rsidRPr="00630CEE">
        <w:rPr>
          <w:color w:val="FF0000"/>
          <w:szCs w:val="22"/>
        </w:rPr>
        <w:t>, stock rotation</w:t>
      </w:r>
      <w:r w:rsidRPr="00630CEE">
        <w:rPr>
          <w:color w:val="FF0000"/>
          <w:szCs w:val="22"/>
        </w:rPr>
        <w:t xml:space="preserve"> and correct </w:t>
      </w:r>
      <w:r w:rsidR="00B17055" w:rsidRPr="00630CEE">
        <w:rPr>
          <w:color w:val="FF0000"/>
          <w:szCs w:val="22"/>
        </w:rPr>
        <w:t>storage</w:t>
      </w:r>
    </w:p>
    <w:p w14:paraId="15E22D01" w14:textId="07B9BA7A" w:rsidR="00C04222" w:rsidRPr="00630CEE" w:rsidRDefault="009D70AC" w:rsidP="00BF0C79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>Manag</w:t>
      </w:r>
      <w:r w:rsidR="00CB7210" w:rsidRPr="00630CEE">
        <w:rPr>
          <w:color w:val="FF0000"/>
          <w:szCs w:val="22"/>
        </w:rPr>
        <w:t>e</w:t>
      </w:r>
      <w:r w:rsidRPr="00630CEE">
        <w:rPr>
          <w:color w:val="FF0000"/>
          <w:szCs w:val="22"/>
        </w:rPr>
        <w:t xml:space="preserve"> cleaning and disinfection </w:t>
      </w:r>
      <w:r w:rsidR="00013528" w:rsidRPr="00630CEE">
        <w:rPr>
          <w:color w:val="FF0000"/>
          <w:szCs w:val="22"/>
        </w:rPr>
        <w:t>of premises and equipment to control pests</w:t>
      </w:r>
    </w:p>
    <w:p w14:paraId="60CCD6D2" w14:textId="0340F8FF" w:rsidR="00C83119" w:rsidRPr="00630CEE" w:rsidRDefault="00C83119" w:rsidP="00C83119">
      <w:pPr>
        <w:rPr>
          <w:szCs w:val="22"/>
        </w:rPr>
      </w:pPr>
    </w:p>
    <w:p w14:paraId="6E9CFC1E" w14:textId="421B9EE8" w:rsidR="00C83119" w:rsidRPr="00630CEE" w:rsidRDefault="004B0D0E" w:rsidP="00C83119">
      <w:pPr>
        <w:rPr>
          <w:szCs w:val="22"/>
        </w:rPr>
      </w:pPr>
      <w:r w:rsidRPr="00630CEE">
        <w:rPr>
          <w:szCs w:val="22"/>
        </w:rPr>
        <w:t xml:space="preserve">3. </w:t>
      </w:r>
      <w:r w:rsidR="00387833" w:rsidRPr="00630CEE">
        <w:rPr>
          <w:szCs w:val="22"/>
        </w:rPr>
        <w:t>Describe the advantages of setting up a HACCP system</w:t>
      </w:r>
    </w:p>
    <w:p w14:paraId="38AC05EB" w14:textId="3A6BE7D5" w:rsidR="00387833" w:rsidRPr="00630CEE" w:rsidRDefault="00387833" w:rsidP="00C83119">
      <w:pPr>
        <w:rPr>
          <w:color w:val="FF0000"/>
          <w:szCs w:val="22"/>
        </w:rPr>
      </w:pPr>
    </w:p>
    <w:p w14:paraId="58A99997" w14:textId="477BB3E2" w:rsidR="00387833" w:rsidRPr="00630CEE" w:rsidRDefault="00A54383" w:rsidP="00C02133">
      <w:pPr>
        <w:pStyle w:val="ListParagraph"/>
        <w:numPr>
          <w:ilvl w:val="0"/>
          <w:numId w:val="42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>To comply with legislation</w:t>
      </w:r>
    </w:p>
    <w:p w14:paraId="6FB0CAC7" w14:textId="6419440D" w:rsidR="00A54383" w:rsidRPr="00630CEE" w:rsidRDefault="00715DB4" w:rsidP="00C02133">
      <w:pPr>
        <w:pStyle w:val="ListParagraph"/>
        <w:numPr>
          <w:ilvl w:val="0"/>
          <w:numId w:val="42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>Risks are reduced – less risk of civil action</w:t>
      </w:r>
    </w:p>
    <w:p w14:paraId="3854A0B5" w14:textId="202FD6E2" w:rsidR="00715DB4" w:rsidRPr="00630CEE" w:rsidRDefault="00DA4174" w:rsidP="00C02133">
      <w:pPr>
        <w:pStyle w:val="ListParagraph"/>
        <w:numPr>
          <w:ilvl w:val="0"/>
          <w:numId w:val="42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>System is internationally recognised</w:t>
      </w:r>
    </w:p>
    <w:p w14:paraId="2275DF4B" w14:textId="1F4D4B76" w:rsidR="005F4F77" w:rsidRPr="00630CEE" w:rsidRDefault="005F4F77" w:rsidP="00C02133">
      <w:pPr>
        <w:pStyle w:val="ListParagraph"/>
        <w:numPr>
          <w:ilvl w:val="0"/>
          <w:numId w:val="42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>Demonstrates due diligence</w:t>
      </w:r>
    </w:p>
    <w:p w14:paraId="7354AADB" w14:textId="02DC2154" w:rsidR="005F4F77" w:rsidRPr="00630CEE" w:rsidRDefault="007B772C" w:rsidP="00C02133">
      <w:pPr>
        <w:pStyle w:val="ListParagraph"/>
        <w:numPr>
          <w:ilvl w:val="0"/>
          <w:numId w:val="42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>A proactive system where actio</w:t>
      </w:r>
      <w:r w:rsidR="00AD6F97" w:rsidRPr="00630CEE">
        <w:rPr>
          <w:color w:val="FF0000"/>
          <w:szCs w:val="22"/>
        </w:rPr>
        <w:t xml:space="preserve">n can be taken ahead </w:t>
      </w:r>
      <w:r w:rsidR="00855D25" w:rsidRPr="00630CEE">
        <w:rPr>
          <w:color w:val="FF0000"/>
          <w:szCs w:val="22"/>
        </w:rPr>
        <w:t>can be taken before problems occur</w:t>
      </w:r>
    </w:p>
    <w:p w14:paraId="51F74DBC" w14:textId="4F6DF240" w:rsidR="00855D25" w:rsidRPr="00630CEE" w:rsidRDefault="00380905" w:rsidP="00C02133">
      <w:pPr>
        <w:pStyle w:val="ListParagraph"/>
        <w:numPr>
          <w:ilvl w:val="0"/>
          <w:numId w:val="42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>Generates a food safety culture</w:t>
      </w:r>
      <w:r w:rsidR="00AE0961" w:rsidRPr="00630CEE">
        <w:rPr>
          <w:color w:val="FF0000"/>
          <w:szCs w:val="22"/>
        </w:rPr>
        <w:t xml:space="preserve"> where all staff are involved</w:t>
      </w:r>
    </w:p>
    <w:p w14:paraId="47F36B46" w14:textId="7B17F52A" w:rsidR="00AE0961" w:rsidRPr="00630CEE" w:rsidRDefault="006C7A36" w:rsidP="00C02133">
      <w:pPr>
        <w:pStyle w:val="ListParagraph"/>
        <w:numPr>
          <w:ilvl w:val="0"/>
          <w:numId w:val="42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>Less food will be wasted</w:t>
      </w:r>
    </w:p>
    <w:p w14:paraId="61253FDF" w14:textId="6B51791A" w:rsidR="006C7A36" w:rsidRPr="00630CEE" w:rsidRDefault="000D412B" w:rsidP="00C02133">
      <w:pPr>
        <w:pStyle w:val="ListParagraph"/>
        <w:numPr>
          <w:ilvl w:val="0"/>
          <w:numId w:val="42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>Assists with local authority inspections</w:t>
      </w:r>
    </w:p>
    <w:p w14:paraId="2F9FD1CF" w14:textId="483319AD" w:rsidR="000D412B" w:rsidRPr="00630CEE" w:rsidRDefault="0031211C" w:rsidP="00C02133">
      <w:pPr>
        <w:pStyle w:val="ListParagraph"/>
        <w:numPr>
          <w:ilvl w:val="0"/>
          <w:numId w:val="42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>Ensures correct records and documentation are kept</w:t>
      </w:r>
    </w:p>
    <w:p w14:paraId="6B6CDA8F" w14:textId="4A09A28D" w:rsidR="00C02133" w:rsidRPr="00630CEE" w:rsidRDefault="00C02133" w:rsidP="00C83119">
      <w:pPr>
        <w:rPr>
          <w:szCs w:val="22"/>
        </w:rPr>
      </w:pPr>
    </w:p>
    <w:p w14:paraId="7B98391D" w14:textId="741CCF3A" w:rsidR="00C02133" w:rsidRPr="00630CEE" w:rsidRDefault="00C02133" w:rsidP="00C02133">
      <w:pPr>
        <w:rPr>
          <w:szCs w:val="22"/>
        </w:rPr>
      </w:pPr>
    </w:p>
    <w:p w14:paraId="1046E374" w14:textId="77777777" w:rsidR="00CB7210" w:rsidRPr="00630CEE" w:rsidRDefault="00CB7210" w:rsidP="00C02133">
      <w:pPr>
        <w:rPr>
          <w:szCs w:val="22"/>
        </w:rPr>
      </w:pPr>
    </w:p>
    <w:p w14:paraId="60538565" w14:textId="47038D49" w:rsidR="00C02133" w:rsidRPr="00630CEE" w:rsidRDefault="002A3E59" w:rsidP="00C02133">
      <w:pPr>
        <w:rPr>
          <w:szCs w:val="22"/>
        </w:rPr>
      </w:pPr>
      <w:r w:rsidRPr="00630CEE">
        <w:rPr>
          <w:szCs w:val="22"/>
        </w:rPr>
        <w:t xml:space="preserve">4. </w:t>
      </w:r>
      <w:r w:rsidR="003465AA" w:rsidRPr="00630CEE">
        <w:rPr>
          <w:szCs w:val="22"/>
        </w:rPr>
        <w:t xml:space="preserve">How can a HACCP system be </w:t>
      </w:r>
      <w:r w:rsidR="004536E6" w:rsidRPr="00630CEE">
        <w:rPr>
          <w:szCs w:val="22"/>
        </w:rPr>
        <w:t>checked to ensure it</w:t>
      </w:r>
      <w:r w:rsidR="00CB7210" w:rsidRPr="00630CEE">
        <w:rPr>
          <w:szCs w:val="22"/>
        </w:rPr>
        <w:t xml:space="preserve"> i</w:t>
      </w:r>
      <w:r w:rsidR="004536E6" w:rsidRPr="00630CEE">
        <w:rPr>
          <w:szCs w:val="22"/>
        </w:rPr>
        <w:t>s effective</w:t>
      </w:r>
      <w:r w:rsidR="00CB7210" w:rsidRPr="00630CEE">
        <w:rPr>
          <w:szCs w:val="22"/>
        </w:rPr>
        <w:t>?</w:t>
      </w:r>
    </w:p>
    <w:p w14:paraId="78E1567D" w14:textId="77BFEA2D" w:rsidR="004536E6" w:rsidRPr="00630CEE" w:rsidRDefault="004536E6" w:rsidP="00C02133">
      <w:pPr>
        <w:rPr>
          <w:szCs w:val="22"/>
        </w:rPr>
      </w:pPr>
    </w:p>
    <w:p w14:paraId="1887A86D" w14:textId="55FF5FB7" w:rsidR="004536E6" w:rsidRPr="00630CEE" w:rsidRDefault="00A94B10" w:rsidP="00026194">
      <w:pPr>
        <w:pStyle w:val="ListParagraph"/>
        <w:numPr>
          <w:ilvl w:val="0"/>
          <w:numId w:val="43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>Regularly reviewed</w:t>
      </w:r>
    </w:p>
    <w:p w14:paraId="4107DE4D" w14:textId="2FF592A1" w:rsidR="00A94B10" w:rsidRPr="00630CEE" w:rsidRDefault="00F96184" w:rsidP="00026194">
      <w:pPr>
        <w:pStyle w:val="ListParagraph"/>
        <w:numPr>
          <w:ilvl w:val="0"/>
          <w:numId w:val="43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>Internal and external audits</w:t>
      </w:r>
    </w:p>
    <w:p w14:paraId="7B0705BF" w14:textId="70E12C29" w:rsidR="00F96184" w:rsidRPr="00630CEE" w:rsidRDefault="000A6038" w:rsidP="00026194">
      <w:pPr>
        <w:pStyle w:val="ListParagraph"/>
        <w:numPr>
          <w:ilvl w:val="0"/>
          <w:numId w:val="43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 xml:space="preserve">Regular observation and spot checks </w:t>
      </w:r>
      <w:r w:rsidR="009E0CDB" w:rsidRPr="00630CEE">
        <w:rPr>
          <w:color w:val="FF0000"/>
          <w:szCs w:val="22"/>
        </w:rPr>
        <w:t>by supervisors</w:t>
      </w:r>
    </w:p>
    <w:p w14:paraId="096813EA" w14:textId="120F6831" w:rsidR="009E0CDB" w:rsidRPr="00630CEE" w:rsidRDefault="00551819" w:rsidP="00026194">
      <w:pPr>
        <w:pStyle w:val="ListParagraph"/>
        <w:numPr>
          <w:ilvl w:val="0"/>
          <w:numId w:val="43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 xml:space="preserve">Swabbing procedures and </w:t>
      </w:r>
      <w:r w:rsidR="001B5E1A" w:rsidRPr="00630CEE">
        <w:rPr>
          <w:color w:val="FF0000"/>
          <w:szCs w:val="22"/>
        </w:rPr>
        <w:t>recording/acting on findings</w:t>
      </w:r>
    </w:p>
    <w:p w14:paraId="4F89FD7D" w14:textId="68A8BCF5" w:rsidR="001B5E1A" w:rsidRPr="00630CEE" w:rsidRDefault="00B17969" w:rsidP="00026194">
      <w:pPr>
        <w:pStyle w:val="ListParagraph"/>
        <w:numPr>
          <w:ilvl w:val="0"/>
          <w:numId w:val="43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 xml:space="preserve">Request advisory visits from </w:t>
      </w:r>
      <w:r w:rsidR="00D1243F" w:rsidRPr="00630CEE">
        <w:rPr>
          <w:color w:val="FF0000"/>
          <w:szCs w:val="22"/>
        </w:rPr>
        <w:t>Environmental Health personnel</w:t>
      </w:r>
    </w:p>
    <w:p w14:paraId="2C65ED41" w14:textId="5224DB9D" w:rsidR="00D1243F" w:rsidRPr="00630CEE" w:rsidRDefault="003D1233" w:rsidP="00026194">
      <w:pPr>
        <w:pStyle w:val="ListParagraph"/>
        <w:numPr>
          <w:ilvl w:val="0"/>
          <w:numId w:val="43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 xml:space="preserve">Meetings, briefings, </w:t>
      </w:r>
      <w:r w:rsidR="00093B8E" w:rsidRPr="00630CEE">
        <w:rPr>
          <w:color w:val="FF0000"/>
          <w:szCs w:val="22"/>
        </w:rPr>
        <w:t>information sessions and feedback from food handlers</w:t>
      </w:r>
    </w:p>
    <w:p w14:paraId="6B09EF92" w14:textId="6C9DCA4D" w:rsidR="00093B8E" w:rsidRPr="00630CEE" w:rsidRDefault="00CC1E9B" w:rsidP="00026194">
      <w:pPr>
        <w:pStyle w:val="ListParagraph"/>
        <w:numPr>
          <w:ilvl w:val="0"/>
          <w:numId w:val="43"/>
        </w:numPr>
        <w:rPr>
          <w:color w:val="FF0000"/>
          <w:szCs w:val="22"/>
        </w:rPr>
      </w:pPr>
      <w:r w:rsidRPr="00630CEE">
        <w:rPr>
          <w:color w:val="FF0000"/>
          <w:szCs w:val="22"/>
        </w:rPr>
        <w:t>Supervisor/</w:t>
      </w:r>
      <w:r w:rsidR="00CB7210" w:rsidRPr="00630CEE">
        <w:rPr>
          <w:color w:val="FF0000"/>
          <w:szCs w:val="22"/>
        </w:rPr>
        <w:t>t</w:t>
      </w:r>
      <w:r w:rsidRPr="00630CEE">
        <w:rPr>
          <w:color w:val="FF0000"/>
          <w:szCs w:val="22"/>
        </w:rPr>
        <w:t>eam hand over records</w:t>
      </w:r>
      <w:r w:rsidR="001B5BC9" w:rsidRPr="00630CEE">
        <w:rPr>
          <w:color w:val="FF0000"/>
          <w:szCs w:val="22"/>
        </w:rPr>
        <w:t xml:space="preserve"> paper/electronic based</w:t>
      </w:r>
    </w:p>
    <w:p w14:paraId="2D4353CE" w14:textId="0E7D20CB" w:rsidR="00026194" w:rsidRPr="00630CEE" w:rsidRDefault="00026194" w:rsidP="00026194">
      <w:pPr>
        <w:rPr>
          <w:szCs w:val="22"/>
        </w:rPr>
      </w:pPr>
    </w:p>
    <w:p w14:paraId="6EADC5C6" w14:textId="77777777" w:rsidR="00C02133" w:rsidRPr="00674FC2" w:rsidRDefault="00C02133" w:rsidP="00C83119">
      <w:pPr>
        <w:rPr>
          <w:sz w:val="28"/>
          <w:szCs w:val="28"/>
        </w:rPr>
      </w:pPr>
    </w:p>
    <w:sectPr w:rsidR="00C02133" w:rsidRPr="00674FC2" w:rsidSect="000E1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8B368" w14:textId="77777777" w:rsidR="00971B85" w:rsidRDefault="00971B85">
      <w:pPr>
        <w:spacing w:before="0" w:after="0"/>
      </w:pPr>
      <w:r>
        <w:separator/>
      </w:r>
    </w:p>
  </w:endnote>
  <w:endnote w:type="continuationSeparator" w:id="0">
    <w:p w14:paraId="0F49A17F" w14:textId="77777777" w:rsidR="00971B85" w:rsidRDefault="00971B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26718" w14:textId="77777777" w:rsidR="000F78C5" w:rsidRDefault="000F7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3763FB48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FD6150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FD6150" w:rsidRPr="00FD6150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FD6150" w:rsidRPr="00FD6150">
                                    <w:rPr>
                                      <w:rFonts w:cs="Arial"/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3763FB48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FD6150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FD6150" w:rsidRPr="00FD6150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FD6150" w:rsidRPr="00FD6150">
                              <w:rPr>
                                <w:rFonts w:cs="Arial"/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FDEB4" w14:textId="77777777" w:rsidR="000F78C5" w:rsidRDefault="000F7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8D75D" w14:textId="77777777" w:rsidR="00971B85" w:rsidRDefault="00971B85">
      <w:pPr>
        <w:spacing w:before="0" w:after="0"/>
      </w:pPr>
      <w:r>
        <w:separator/>
      </w:r>
    </w:p>
  </w:footnote>
  <w:footnote w:type="continuationSeparator" w:id="0">
    <w:p w14:paraId="554786CC" w14:textId="77777777" w:rsidR="00971B85" w:rsidRDefault="00971B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A50D" w14:textId="77777777" w:rsidR="000F78C5" w:rsidRDefault="000F7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217302ED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CB7210" w:rsidRPr="00CB7210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4DA2E58E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C35F2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="00CB7210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bookmarkStart w:id="0" w:name="_GoBack"/>
                                <w:r w:rsidR="00CB7210" w:rsidRPr="000F78C5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bookmarkEnd w:id="0"/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217302ED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CB7210" w:rsidRPr="00CB7210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4DA2E58E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="00CB7210"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bookmarkStart w:id="1" w:name="_GoBack"/>
                          <w:r w:rsidR="00CB7210" w:rsidRPr="000F78C5">
                            <w:rPr>
                              <w:b/>
                              <w:sz w:val="24"/>
                            </w:rPr>
                            <w:t>1</w:t>
                          </w:r>
                          <w:bookmarkEnd w:id="1"/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96BBA" w14:textId="77777777" w:rsidR="000F78C5" w:rsidRDefault="000F7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268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A1252"/>
    <w:multiLevelType w:val="hybridMultilevel"/>
    <w:tmpl w:val="2DE28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932C2"/>
    <w:multiLevelType w:val="hybridMultilevel"/>
    <w:tmpl w:val="42645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F4355"/>
    <w:multiLevelType w:val="hybridMultilevel"/>
    <w:tmpl w:val="8B968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44923"/>
    <w:multiLevelType w:val="hybridMultilevel"/>
    <w:tmpl w:val="0D56D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143C4"/>
    <w:multiLevelType w:val="hybridMultilevel"/>
    <w:tmpl w:val="D7DA7460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9"/>
  </w:num>
  <w:num w:numId="4">
    <w:abstractNumId w:val="23"/>
  </w:num>
  <w:num w:numId="5">
    <w:abstractNumId w:val="10"/>
  </w:num>
  <w:num w:numId="6">
    <w:abstractNumId w:val="22"/>
  </w:num>
  <w:num w:numId="7">
    <w:abstractNumId w:val="10"/>
  </w:num>
  <w:num w:numId="8">
    <w:abstractNumId w:val="2"/>
  </w:num>
  <w:num w:numId="9">
    <w:abstractNumId w:val="10"/>
    <w:lvlOverride w:ilvl="0">
      <w:startOverride w:val="1"/>
    </w:lvlOverride>
  </w:num>
  <w:num w:numId="10">
    <w:abstractNumId w:val="24"/>
  </w:num>
  <w:num w:numId="11">
    <w:abstractNumId w:val="20"/>
  </w:num>
  <w:num w:numId="12">
    <w:abstractNumId w:val="8"/>
  </w:num>
  <w:num w:numId="13">
    <w:abstractNumId w:val="19"/>
  </w:num>
  <w:num w:numId="14">
    <w:abstractNumId w:val="25"/>
  </w:num>
  <w:num w:numId="15">
    <w:abstractNumId w:val="15"/>
  </w:num>
  <w:num w:numId="16">
    <w:abstractNumId w:val="9"/>
  </w:num>
  <w:num w:numId="17">
    <w:abstractNumId w:val="32"/>
  </w:num>
  <w:num w:numId="18">
    <w:abstractNumId w:val="33"/>
  </w:num>
  <w:num w:numId="19">
    <w:abstractNumId w:val="5"/>
  </w:num>
  <w:num w:numId="20">
    <w:abstractNumId w:val="3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30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4"/>
  </w:num>
  <w:num w:numId="27">
    <w:abstractNumId w:val="27"/>
  </w:num>
  <w:num w:numId="28">
    <w:abstractNumId w:val="13"/>
    <w:lvlOverride w:ilvl="0">
      <w:startOverride w:val="1"/>
    </w:lvlOverride>
  </w:num>
  <w:num w:numId="29">
    <w:abstractNumId w:val="28"/>
  </w:num>
  <w:num w:numId="30">
    <w:abstractNumId w:val="13"/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26"/>
  </w:num>
  <w:num w:numId="34">
    <w:abstractNumId w:val="13"/>
    <w:lvlOverride w:ilvl="0">
      <w:startOverride w:val="2"/>
    </w:lvlOverride>
  </w:num>
  <w:num w:numId="35">
    <w:abstractNumId w:val="18"/>
  </w:num>
  <w:num w:numId="36">
    <w:abstractNumId w:val="31"/>
  </w:num>
  <w:num w:numId="37">
    <w:abstractNumId w:val="4"/>
  </w:num>
  <w:num w:numId="38">
    <w:abstractNumId w:val="6"/>
  </w:num>
  <w:num w:numId="39">
    <w:abstractNumId w:val="16"/>
  </w:num>
  <w:num w:numId="40">
    <w:abstractNumId w:val="17"/>
  </w:num>
  <w:num w:numId="41">
    <w:abstractNumId w:val="1"/>
  </w:num>
  <w:num w:numId="42">
    <w:abstractNumId w:val="11"/>
  </w:num>
  <w:num w:numId="43">
    <w:abstractNumId w:val="12"/>
  </w:num>
  <w:num w:numId="44">
    <w:abstractNumId w:val="3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1D0A"/>
    <w:rsid w:val="000033BD"/>
    <w:rsid w:val="0001058E"/>
    <w:rsid w:val="00013528"/>
    <w:rsid w:val="00021DEF"/>
    <w:rsid w:val="00026194"/>
    <w:rsid w:val="00082C62"/>
    <w:rsid w:val="00093B8E"/>
    <w:rsid w:val="000A6038"/>
    <w:rsid w:val="000B231F"/>
    <w:rsid w:val="000C0D61"/>
    <w:rsid w:val="000D412B"/>
    <w:rsid w:val="000E16DE"/>
    <w:rsid w:val="000E194B"/>
    <w:rsid w:val="000F78C5"/>
    <w:rsid w:val="00110217"/>
    <w:rsid w:val="00137402"/>
    <w:rsid w:val="00152AC3"/>
    <w:rsid w:val="00156AF3"/>
    <w:rsid w:val="00182E42"/>
    <w:rsid w:val="0019491D"/>
    <w:rsid w:val="001B5BC9"/>
    <w:rsid w:val="001B5E1A"/>
    <w:rsid w:val="001E31D6"/>
    <w:rsid w:val="001F74AD"/>
    <w:rsid w:val="00203E1A"/>
    <w:rsid w:val="00237B99"/>
    <w:rsid w:val="00241558"/>
    <w:rsid w:val="002A08B4"/>
    <w:rsid w:val="002A3E59"/>
    <w:rsid w:val="002A6C4F"/>
    <w:rsid w:val="002D0108"/>
    <w:rsid w:val="002D07A8"/>
    <w:rsid w:val="0031211C"/>
    <w:rsid w:val="003360B6"/>
    <w:rsid w:val="003405EA"/>
    <w:rsid w:val="003465AA"/>
    <w:rsid w:val="00365351"/>
    <w:rsid w:val="003705F8"/>
    <w:rsid w:val="00370E4C"/>
    <w:rsid w:val="00380905"/>
    <w:rsid w:val="00387833"/>
    <w:rsid w:val="0039637A"/>
    <w:rsid w:val="003B24C5"/>
    <w:rsid w:val="003C387D"/>
    <w:rsid w:val="003D1233"/>
    <w:rsid w:val="003D5C2D"/>
    <w:rsid w:val="00404B31"/>
    <w:rsid w:val="00417DB5"/>
    <w:rsid w:val="00422D64"/>
    <w:rsid w:val="00430A67"/>
    <w:rsid w:val="00436AA5"/>
    <w:rsid w:val="004536E6"/>
    <w:rsid w:val="00474F67"/>
    <w:rsid w:val="0048500D"/>
    <w:rsid w:val="00497B69"/>
    <w:rsid w:val="004B0D0E"/>
    <w:rsid w:val="004C4F67"/>
    <w:rsid w:val="004E0EB0"/>
    <w:rsid w:val="005149C0"/>
    <w:rsid w:val="00524E1B"/>
    <w:rsid w:val="00551819"/>
    <w:rsid w:val="0057052C"/>
    <w:rsid w:val="00571E37"/>
    <w:rsid w:val="00573D13"/>
    <w:rsid w:val="00576C11"/>
    <w:rsid w:val="005872C3"/>
    <w:rsid w:val="005B1BD1"/>
    <w:rsid w:val="005F4F77"/>
    <w:rsid w:val="0062497F"/>
    <w:rsid w:val="00630CEE"/>
    <w:rsid w:val="006642FD"/>
    <w:rsid w:val="006721B0"/>
    <w:rsid w:val="006749BB"/>
    <w:rsid w:val="00674FC2"/>
    <w:rsid w:val="006807B0"/>
    <w:rsid w:val="006B798A"/>
    <w:rsid w:val="006C7A36"/>
    <w:rsid w:val="006D3AA3"/>
    <w:rsid w:val="006D4994"/>
    <w:rsid w:val="006E1028"/>
    <w:rsid w:val="006E19C2"/>
    <w:rsid w:val="006E6412"/>
    <w:rsid w:val="006F3922"/>
    <w:rsid w:val="006F7BAF"/>
    <w:rsid w:val="0071066B"/>
    <w:rsid w:val="00715DB4"/>
    <w:rsid w:val="00720005"/>
    <w:rsid w:val="00744F46"/>
    <w:rsid w:val="00746C47"/>
    <w:rsid w:val="0075033B"/>
    <w:rsid w:val="007738B1"/>
    <w:rsid w:val="00777E85"/>
    <w:rsid w:val="007933C2"/>
    <w:rsid w:val="00794CDB"/>
    <w:rsid w:val="00797FA7"/>
    <w:rsid w:val="007B772C"/>
    <w:rsid w:val="007C7C4C"/>
    <w:rsid w:val="007D04DE"/>
    <w:rsid w:val="00817848"/>
    <w:rsid w:val="00855D25"/>
    <w:rsid w:val="00861405"/>
    <w:rsid w:val="008867E3"/>
    <w:rsid w:val="008918E6"/>
    <w:rsid w:val="008C1F1C"/>
    <w:rsid w:val="008E7BE6"/>
    <w:rsid w:val="00955A8F"/>
    <w:rsid w:val="00956222"/>
    <w:rsid w:val="00971B85"/>
    <w:rsid w:val="00972360"/>
    <w:rsid w:val="00994072"/>
    <w:rsid w:val="009975A0"/>
    <w:rsid w:val="009A05D5"/>
    <w:rsid w:val="009A1B48"/>
    <w:rsid w:val="009C0B31"/>
    <w:rsid w:val="009C5C6E"/>
    <w:rsid w:val="009D70AC"/>
    <w:rsid w:val="009E0CDB"/>
    <w:rsid w:val="009E502F"/>
    <w:rsid w:val="00A2454C"/>
    <w:rsid w:val="00A3524A"/>
    <w:rsid w:val="00A359A9"/>
    <w:rsid w:val="00A54383"/>
    <w:rsid w:val="00A9095C"/>
    <w:rsid w:val="00A91B5C"/>
    <w:rsid w:val="00A94B10"/>
    <w:rsid w:val="00AB01FC"/>
    <w:rsid w:val="00AB33AF"/>
    <w:rsid w:val="00AD6F97"/>
    <w:rsid w:val="00AE0961"/>
    <w:rsid w:val="00AE245C"/>
    <w:rsid w:val="00B054EC"/>
    <w:rsid w:val="00B1684D"/>
    <w:rsid w:val="00B17055"/>
    <w:rsid w:val="00B17969"/>
    <w:rsid w:val="00B42CCC"/>
    <w:rsid w:val="00B71AD5"/>
    <w:rsid w:val="00BC32BD"/>
    <w:rsid w:val="00BC35F2"/>
    <w:rsid w:val="00BD50FB"/>
    <w:rsid w:val="00BE2C21"/>
    <w:rsid w:val="00BE6886"/>
    <w:rsid w:val="00BF0C79"/>
    <w:rsid w:val="00C01D20"/>
    <w:rsid w:val="00C02133"/>
    <w:rsid w:val="00C04222"/>
    <w:rsid w:val="00C048AA"/>
    <w:rsid w:val="00C04EF9"/>
    <w:rsid w:val="00C202BF"/>
    <w:rsid w:val="00C35F9A"/>
    <w:rsid w:val="00C377C9"/>
    <w:rsid w:val="00C4142F"/>
    <w:rsid w:val="00C4176B"/>
    <w:rsid w:val="00C644BD"/>
    <w:rsid w:val="00C67F6B"/>
    <w:rsid w:val="00C83119"/>
    <w:rsid w:val="00C858D7"/>
    <w:rsid w:val="00C90703"/>
    <w:rsid w:val="00C91D6E"/>
    <w:rsid w:val="00CB3EC5"/>
    <w:rsid w:val="00CB7210"/>
    <w:rsid w:val="00CC1E9B"/>
    <w:rsid w:val="00CD06A9"/>
    <w:rsid w:val="00D073BC"/>
    <w:rsid w:val="00D1243F"/>
    <w:rsid w:val="00D207AB"/>
    <w:rsid w:val="00D56B82"/>
    <w:rsid w:val="00DA02A4"/>
    <w:rsid w:val="00DA2485"/>
    <w:rsid w:val="00DA4174"/>
    <w:rsid w:val="00DE29A8"/>
    <w:rsid w:val="00E33040"/>
    <w:rsid w:val="00EB61BE"/>
    <w:rsid w:val="00F019E2"/>
    <w:rsid w:val="00F05101"/>
    <w:rsid w:val="00F15749"/>
    <w:rsid w:val="00F21FFB"/>
    <w:rsid w:val="00F26D1F"/>
    <w:rsid w:val="00F272A7"/>
    <w:rsid w:val="00F5644F"/>
    <w:rsid w:val="00F62A31"/>
    <w:rsid w:val="00F71620"/>
    <w:rsid w:val="00F76C78"/>
    <w:rsid w:val="00F96184"/>
    <w:rsid w:val="00FC5F2B"/>
    <w:rsid w:val="00FD52DA"/>
    <w:rsid w:val="00FD5E6D"/>
    <w:rsid w:val="00FD6150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9</cp:revision>
  <cp:lastPrinted>2020-05-14T12:43:00Z</cp:lastPrinted>
  <dcterms:created xsi:type="dcterms:W3CDTF">2020-05-11T11:30:00Z</dcterms:created>
  <dcterms:modified xsi:type="dcterms:W3CDTF">2020-05-14T12:43:00Z</dcterms:modified>
</cp:coreProperties>
</file>