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2A4D" w14:textId="6D01488C" w:rsidR="005E2672" w:rsidRDefault="005E2672" w:rsidP="4359D923">
      <w:pPr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F4BBF" wp14:editId="7ADE685F">
            <wp:simplePos x="0" y="0"/>
            <wp:positionH relativeFrom="column">
              <wp:posOffset>4405185</wp:posOffset>
            </wp:positionH>
            <wp:positionV relativeFrom="paragraph">
              <wp:posOffset>-695977</wp:posOffset>
            </wp:positionV>
            <wp:extent cx="1948859" cy="893135"/>
            <wp:effectExtent l="0" t="0" r="0" b="254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59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7EFB" w14:textId="5DBF721C" w:rsidR="00E25702" w:rsidRPr="00FB0ABD" w:rsidRDefault="00E25702" w:rsidP="4359D923">
      <w:pPr>
        <w:rPr>
          <w:rFonts w:cs="Arial"/>
          <w:b/>
          <w:bCs/>
          <w:sz w:val="28"/>
          <w:szCs w:val="28"/>
        </w:rPr>
      </w:pPr>
      <w:r w:rsidRPr="661D7D4B">
        <w:rPr>
          <w:rFonts w:cs="Arial"/>
          <w:b/>
          <w:bCs/>
          <w:sz w:val="28"/>
          <w:szCs w:val="28"/>
        </w:rPr>
        <w:t>Teacher Assessed Grades</w:t>
      </w:r>
      <w:r w:rsidR="4F349703" w:rsidRPr="661D7D4B">
        <w:rPr>
          <w:rFonts w:cs="Arial"/>
          <w:b/>
          <w:bCs/>
          <w:sz w:val="28"/>
          <w:szCs w:val="28"/>
        </w:rPr>
        <w:t xml:space="preserve"> / Centre Determined Grades (CDG)</w:t>
      </w:r>
      <w:r w:rsidR="00455577" w:rsidRPr="661D7D4B">
        <w:rPr>
          <w:rFonts w:cs="Arial"/>
          <w:b/>
          <w:bCs/>
          <w:sz w:val="28"/>
          <w:szCs w:val="28"/>
        </w:rPr>
        <w:t xml:space="preserve"> -</w:t>
      </w:r>
      <w:r w:rsidRPr="661D7D4B">
        <w:rPr>
          <w:rFonts w:cs="Arial"/>
          <w:b/>
          <w:bCs/>
          <w:sz w:val="28"/>
          <w:szCs w:val="28"/>
        </w:rPr>
        <w:t xml:space="preserve"> Operational Dates</w:t>
      </w:r>
    </w:p>
    <w:p w14:paraId="6D9634AA" w14:textId="120FFB92" w:rsidR="00CE7581" w:rsidRDefault="00CE7581" w:rsidP="4359D923">
      <w:pPr>
        <w:rPr>
          <w:rFonts w:cs="Arial"/>
          <w:sz w:val="22"/>
          <w:szCs w:val="22"/>
        </w:rPr>
      </w:pPr>
    </w:p>
    <w:p w14:paraId="0A32C072" w14:textId="4FD197AC" w:rsidR="007063BA" w:rsidRDefault="007063BA" w:rsidP="4359D9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These dates are relevant for the following:</w:t>
      </w:r>
    </w:p>
    <w:p w14:paraId="73E4DA03" w14:textId="77777777" w:rsidR="007063BA" w:rsidRPr="006A0B23" w:rsidRDefault="007063BA" w:rsidP="007063B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A0B23">
        <w:rPr>
          <w:rFonts w:cs="Arial"/>
          <w:sz w:val="22"/>
          <w:szCs w:val="22"/>
        </w:rPr>
        <w:t>3748 Functional Skills (Legacy)</w:t>
      </w:r>
    </w:p>
    <w:p w14:paraId="2D8CA90A" w14:textId="77777777" w:rsidR="007063BA" w:rsidRPr="006A0B23" w:rsidRDefault="007063BA" w:rsidP="007063B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A0B23">
        <w:rPr>
          <w:rFonts w:cs="Arial"/>
          <w:sz w:val="22"/>
          <w:szCs w:val="22"/>
        </w:rPr>
        <w:t>4748 Functional Skills (Reformed)</w:t>
      </w:r>
    </w:p>
    <w:p w14:paraId="06A08072" w14:textId="77777777" w:rsidR="007063BA" w:rsidRDefault="007063BA" w:rsidP="007063B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A0B23">
        <w:rPr>
          <w:rFonts w:cs="Arial"/>
          <w:sz w:val="22"/>
          <w:szCs w:val="22"/>
        </w:rPr>
        <w:t xml:space="preserve">4692 ESOL Skills for Life </w:t>
      </w:r>
    </w:p>
    <w:p w14:paraId="13F2DBF8" w14:textId="439B1E78" w:rsidR="007063BA" w:rsidRDefault="007063BA" w:rsidP="007063B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3868 Essential Skills (Wales)</w:t>
      </w:r>
    </w:p>
    <w:p w14:paraId="36B48D9B" w14:textId="07164268" w:rsidR="007063BA" w:rsidRDefault="007063BA" w:rsidP="007063B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7063BA">
        <w:rPr>
          <w:rFonts w:cs="Arial"/>
          <w:sz w:val="22"/>
          <w:szCs w:val="22"/>
        </w:rPr>
        <w:t>4800 Essential Skills (Northern Ireland)</w:t>
      </w:r>
    </w:p>
    <w:p w14:paraId="7BFE4B6C" w14:textId="77777777" w:rsidR="00534E9D" w:rsidRPr="007063BA" w:rsidRDefault="00534E9D" w:rsidP="00534E9D">
      <w:pPr>
        <w:pStyle w:val="ListParagraph"/>
        <w:rPr>
          <w:rFonts w:cs="Arial"/>
          <w:sz w:val="22"/>
          <w:szCs w:val="22"/>
        </w:rPr>
      </w:pPr>
    </w:p>
    <w:p w14:paraId="657DC5D7" w14:textId="5C2F574E" w:rsidR="00CE7581" w:rsidRDefault="00534E9D" w:rsidP="4359D9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</w:t>
      </w:r>
      <w:proofErr w:type="gramStart"/>
      <w:r>
        <w:rPr>
          <w:rFonts w:cs="Arial"/>
          <w:sz w:val="22"/>
          <w:szCs w:val="22"/>
        </w:rPr>
        <w:t>note</w:t>
      </w:r>
      <w:r w:rsidR="00516AB5">
        <w:rPr>
          <w:rFonts w:cs="Arial"/>
          <w:sz w:val="22"/>
          <w:szCs w:val="22"/>
        </w:rPr>
        <w:t>:</w:t>
      </w:r>
      <w:proofErr w:type="gramEnd"/>
      <w:r w:rsidR="00516A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not all </w:t>
      </w:r>
      <w:r w:rsidR="000A2B05">
        <w:rPr>
          <w:rFonts w:cs="Arial"/>
          <w:sz w:val="22"/>
          <w:szCs w:val="22"/>
        </w:rPr>
        <w:t>qualifications</w:t>
      </w:r>
      <w:r>
        <w:rPr>
          <w:rFonts w:cs="Arial"/>
          <w:sz w:val="22"/>
          <w:szCs w:val="22"/>
        </w:rPr>
        <w:t xml:space="preserve"> are available for all windows.</w:t>
      </w:r>
    </w:p>
    <w:p w14:paraId="595AF5C1" w14:textId="77777777" w:rsidR="00534E9D" w:rsidRPr="006A0B23" w:rsidRDefault="00534E9D" w:rsidP="4359D923">
      <w:pPr>
        <w:rPr>
          <w:rFonts w:cs="Arial"/>
          <w:sz w:val="22"/>
          <w:szCs w:val="22"/>
        </w:rPr>
      </w:pPr>
    </w:p>
    <w:p w14:paraId="31D67D9C" w14:textId="565FB3C9" w:rsidR="00CE7581" w:rsidRPr="006A0B23" w:rsidRDefault="00CE7581" w:rsidP="4359D923">
      <w:pPr>
        <w:rPr>
          <w:rFonts w:cs="Arial"/>
          <w:b/>
          <w:bCs/>
          <w:sz w:val="22"/>
          <w:szCs w:val="22"/>
        </w:rPr>
      </w:pPr>
      <w:r w:rsidRPr="006A0B23">
        <w:rPr>
          <w:rFonts w:cs="Arial"/>
          <w:b/>
          <w:bCs/>
          <w:sz w:val="22"/>
          <w:szCs w:val="22"/>
        </w:rPr>
        <w:t>Eligibility Submissions</w:t>
      </w:r>
    </w:p>
    <w:p w14:paraId="0731CCE0" w14:textId="7C6F20A0" w:rsidR="003C5CD5" w:rsidRDefault="00CE7581" w:rsidP="4359D923">
      <w:pPr>
        <w:rPr>
          <w:rFonts w:cs="Arial"/>
          <w:sz w:val="22"/>
          <w:szCs w:val="22"/>
        </w:rPr>
      </w:pPr>
      <w:r w:rsidRPr="006A0B23">
        <w:rPr>
          <w:rFonts w:cs="Arial"/>
          <w:sz w:val="22"/>
          <w:szCs w:val="22"/>
        </w:rPr>
        <w:t xml:space="preserve">Centres will need to complete their </w:t>
      </w:r>
      <w:r w:rsidR="00207473" w:rsidRPr="006A0B23">
        <w:rPr>
          <w:rFonts w:cs="Arial"/>
          <w:sz w:val="22"/>
          <w:szCs w:val="22"/>
        </w:rPr>
        <w:t>Eligibility</w:t>
      </w:r>
      <w:r w:rsidRPr="006A0B23">
        <w:rPr>
          <w:rFonts w:cs="Arial"/>
          <w:sz w:val="22"/>
          <w:szCs w:val="22"/>
        </w:rPr>
        <w:t xml:space="preserve"> Booking via Walled Garden</w:t>
      </w:r>
      <w:r w:rsidR="00207473" w:rsidRPr="006A0B23">
        <w:rPr>
          <w:rFonts w:cs="Arial"/>
          <w:sz w:val="22"/>
          <w:szCs w:val="22"/>
        </w:rPr>
        <w:t xml:space="preserve"> and the </w:t>
      </w:r>
      <w:r w:rsidR="00CE6613" w:rsidRPr="006A0B23">
        <w:rPr>
          <w:rFonts w:cs="Arial"/>
          <w:sz w:val="22"/>
          <w:szCs w:val="22"/>
        </w:rPr>
        <w:t xml:space="preserve">Eligibility Rationale Form via the City &amp; Guilds website. </w:t>
      </w:r>
    </w:p>
    <w:p w14:paraId="4E438918" w14:textId="77777777" w:rsidR="00D21840" w:rsidRDefault="00D21840" w:rsidP="4359D923">
      <w:pPr>
        <w:rPr>
          <w:rFonts w:cs="Arial"/>
          <w:sz w:val="22"/>
          <w:szCs w:val="22"/>
        </w:rPr>
      </w:pPr>
    </w:p>
    <w:p w14:paraId="308109AD" w14:textId="20E1405E" w:rsidR="00CE7581" w:rsidRDefault="00E1479C" w:rsidP="4359D9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</w:t>
      </w:r>
      <w:proofErr w:type="gramStart"/>
      <w:r>
        <w:rPr>
          <w:rFonts w:cs="Arial"/>
          <w:sz w:val="22"/>
          <w:szCs w:val="22"/>
        </w:rPr>
        <w:t>note:</w:t>
      </w:r>
      <w:proofErr w:type="gramEnd"/>
      <w:r>
        <w:rPr>
          <w:rFonts w:cs="Arial"/>
          <w:sz w:val="22"/>
          <w:szCs w:val="22"/>
        </w:rPr>
        <w:t xml:space="preserve"> </w:t>
      </w:r>
      <w:r w:rsidR="003C5CD5">
        <w:rPr>
          <w:rFonts w:cs="Arial"/>
          <w:sz w:val="22"/>
          <w:szCs w:val="22"/>
        </w:rPr>
        <w:t xml:space="preserve">for 3868 and 4800 Essential Skills Qualifications centres need to only complete the Eligibility Booking via Walled Garden. These centres must ensure they complete the Essential Skills CPA form </w:t>
      </w:r>
      <w:r w:rsidR="00D21840">
        <w:rPr>
          <w:rFonts w:cs="Arial"/>
          <w:sz w:val="22"/>
          <w:szCs w:val="22"/>
        </w:rPr>
        <w:t>by the time they submit their CDG results.</w:t>
      </w:r>
    </w:p>
    <w:p w14:paraId="40736437" w14:textId="25D861C8" w:rsidR="00534E9D" w:rsidRDefault="00534E9D" w:rsidP="4359D923">
      <w:pPr>
        <w:rPr>
          <w:rFonts w:cs="Arial"/>
          <w:sz w:val="22"/>
          <w:szCs w:val="22"/>
        </w:rPr>
      </w:pPr>
    </w:p>
    <w:p w14:paraId="0CD8C659" w14:textId="1BE7EA9D" w:rsidR="00534E9D" w:rsidRDefault="00534E9D">
      <w:pPr>
        <w:rPr>
          <w:rFonts w:cs="Arial"/>
          <w:b/>
          <w:bCs/>
          <w:sz w:val="22"/>
          <w:szCs w:val="22"/>
        </w:rPr>
      </w:pPr>
      <w:r w:rsidRPr="00534E9D">
        <w:rPr>
          <w:rFonts w:cs="Arial"/>
          <w:b/>
          <w:bCs/>
          <w:sz w:val="22"/>
          <w:szCs w:val="22"/>
        </w:rPr>
        <w:t>Submission of TAG</w:t>
      </w:r>
      <w:r w:rsidR="00D21840">
        <w:rPr>
          <w:rFonts w:cs="Arial"/>
          <w:b/>
          <w:bCs/>
          <w:sz w:val="22"/>
          <w:szCs w:val="22"/>
        </w:rPr>
        <w:t>/CDG</w:t>
      </w:r>
      <w:r w:rsidRPr="00534E9D">
        <w:rPr>
          <w:rFonts w:cs="Arial"/>
          <w:b/>
          <w:bCs/>
          <w:sz w:val="22"/>
          <w:szCs w:val="22"/>
        </w:rPr>
        <w:t xml:space="preserve"> results</w:t>
      </w:r>
    </w:p>
    <w:p w14:paraId="6813EAA3" w14:textId="10CAA0E7" w:rsidR="00534E9D" w:rsidRPr="00421026" w:rsidRDefault="00534E9D">
      <w:pPr>
        <w:rPr>
          <w:rFonts w:cs="Arial"/>
          <w:sz w:val="22"/>
          <w:szCs w:val="22"/>
        </w:rPr>
      </w:pPr>
      <w:r w:rsidRPr="00421026">
        <w:rPr>
          <w:rFonts w:cs="Arial"/>
          <w:sz w:val="22"/>
          <w:szCs w:val="22"/>
        </w:rPr>
        <w:t xml:space="preserve">Centres </w:t>
      </w:r>
      <w:r w:rsidR="00761746">
        <w:rPr>
          <w:rFonts w:cs="Arial"/>
          <w:sz w:val="22"/>
          <w:szCs w:val="22"/>
        </w:rPr>
        <w:t xml:space="preserve">must submit the results of </w:t>
      </w:r>
      <w:r w:rsidR="00F15CA2">
        <w:rPr>
          <w:rFonts w:cs="Arial"/>
          <w:sz w:val="22"/>
          <w:szCs w:val="22"/>
        </w:rPr>
        <w:t>the TAG</w:t>
      </w:r>
      <w:r w:rsidR="00D21840">
        <w:rPr>
          <w:rFonts w:cs="Arial"/>
          <w:sz w:val="22"/>
          <w:szCs w:val="22"/>
        </w:rPr>
        <w:t>s/CDGs</w:t>
      </w:r>
      <w:r w:rsidR="00F15CA2">
        <w:rPr>
          <w:rFonts w:cs="Arial"/>
          <w:sz w:val="22"/>
          <w:szCs w:val="22"/>
        </w:rPr>
        <w:t xml:space="preserve"> via Walled Garden.</w:t>
      </w:r>
    </w:p>
    <w:p w14:paraId="29338A93" w14:textId="77777777" w:rsidR="00534E9D" w:rsidRPr="00534E9D" w:rsidRDefault="00534E9D">
      <w:pPr>
        <w:rPr>
          <w:rFonts w:cs="Arial"/>
          <w:b/>
          <w:bCs/>
          <w:sz w:val="22"/>
          <w:szCs w:val="22"/>
        </w:rPr>
      </w:pPr>
    </w:p>
    <w:p w14:paraId="27B025A8" w14:textId="2EE316D9" w:rsidR="00534E9D" w:rsidRDefault="00534E9D">
      <w:pPr>
        <w:rPr>
          <w:rFonts w:cs="Arial"/>
          <w:b/>
          <w:bCs/>
          <w:sz w:val="22"/>
          <w:szCs w:val="22"/>
        </w:rPr>
      </w:pPr>
      <w:r w:rsidRPr="00534E9D">
        <w:rPr>
          <w:rFonts w:cs="Arial"/>
          <w:b/>
          <w:bCs/>
          <w:sz w:val="22"/>
          <w:szCs w:val="22"/>
        </w:rPr>
        <w:t>Results release deadline</w:t>
      </w:r>
    </w:p>
    <w:p w14:paraId="58F044EB" w14:textId="413D3D6B" w:rsidR="00F15CA2" w:rsidRPr="00D73144" w:rsidRDefault="00F15CA2">
      <w:pPr>
        <w:rPr>
          <w:rFonts w:cs="Arial"/>
          <w:sz w:val="22"/>
          <w:szCs w:val="22"/>
        </w:rPr>
      </w:pPr>
      <w:r w:rsidRPr="00D73144">
        <w:rPr>
          <w:rFonts w:cs="Arial"/>
          <w:sz w:val="22"/>
          <w:szCs w:val="22"/>
        </w:rPr>
        <w:t>This is the date that results will be released by</w:t>
      </w:r>
      <w:r w:rsidR="00A50DCB">
        <w:rPr>
          <w:rFonts w:cs="Arial"/>
          <w:sz w:val="22"/>
          <w:szCs w:val="22"/>
        </w:rPr>
        <w:t xml:space="preserve">, provided all quality assurance </w:t>
      </w:r>
      <w:r w:rsidR="00FB0ABD">
        <w:rPr>
          <w:rFonts w:cs="Arial"/>
          <w:sz w:val="22"/>
          <w:szCs w:val="22"/>
        </w:rPr>
        <w:t>activities have been completed.</w:t>
      </w:r>
    </w:p>
    <w:p w14:paraId="792BFA4A" w14:textId="22BC8B8A" w:rsidR="00534E9D" w:rsidRDefault="00534E9D">
      <w:pPr>
        <w:rPr>
          <w:rFonts w:cs="Arial"/>
          <w:sz w:val="22"/>
          <w:szCs w:val="22"/>
        </w:rPr>
      </w:pPr>
    </w:p>
    <w:tbl>
      <w:tblPr>
        <w:tblStyle w:val="Style1"/>
        <w:tblW w:w="9009" w:type="dxa"/>
        <w:tblLook w:val="04A0" w:firstRow="1" w:lastRow="0" w:firstColumn="1" w:lastColumn="0" w:noHBand="0" w:noVBand="1"/>
      </w:tblPr>
      <w:tblGrid>
        <w:gridCol w:w="5709"/>
        <w:gridCol w:w="1627"/>
        <w:gridCol w:w="1673"/>
      </w:tblGrid>
      <w:tr w:rsidR="003B3CFD" w:rsidRPr="006A0B23" w14:paraId="7682BD56" w14:textId="77777777" w:rsidTr="00D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9009" w:type="dxa"/>
            <w:gridSpan w:val="3"/>
            <w:noWrap/>
            <w:hideMark/>
          </w:tcPr>
          <w:p w14:paraId="3272E224" w14:textId="6DB4CE68" w:rsidR="003B3CFD" w:rsidRPr="00D94219" w:rsidRDefault="02A151E3" w:rsidP="003B3CFD">
            <w:pPr>
              <w:rPr>
                <w:rFonts w:cs="Arial"/>
                <w:b w:val="0"/>
                <w:bCs/>
                <w:sz w:val="22"/>
              </w:rPr>
            </w:pPr>
            <w:r w:rsidRPr="00D94219">
              <w:rPr>
                <w:rFonts w:cs="Arial"/>
                <w:bCs/>
                <w:sz w:val="22"/>
              </w:rPr>
              <w:t>Submission</w:t>
            </w:r>
            <w:r w:rsidR="2A325ADA" w:rsidRPr="00D94219">
              <w:rPr>
                <w:rFonts w:cs="Arial"/>
                <w:bCs/>
                <w:sz w:val="22"/>
              </w:rPr>
              <w:t xml:space="preserve"> Window 1 </w:t>
            </w:r>
          </w:p>
          <w:p w14:paraId="1C1BEDE9" w14:textId="01A5030E" w:rsidR="003B3CFD" w:rsidRPr="006A0B23" w:rsidRDefault="003B3CFD" w:rsidP="005E2672">
            <w:pPr>
              <w:jc w:val="center"/>
              <w:rPr>
                <w:rFonts w:cs="Arial"/>
                <w:sz w:val="22"/>
              </w:rPr>
            </w:pPr>
            <w:r w:rsidRPr="006A0B23">
              <w:rPr>
                <w:rFonts w:cs="Arial"/>
                <w:sz w:val="22"/>
              </w:rPr>
              <w:t> </w:t>
            </w:r>
          </w:p>
        </w:tc>
      </w:tr>
      <w:tr w:rsidR="006421E7" w:rsidRPr="006A0B23" w14:paraId="15299CFA" w14:textId="77777777" w:rsidTr="00D94219">
        <w:trPr>
          <w:trHeight w:val="23"/>
        </w:trPr>
        <w:tc>
          <w:tcPr>
            <w:tcW w:w="9009" w:type="dxa"/>
            <w:gridSpan w:val="3"/>
            <w:noWrap/>
          </w:tcPr>
          <w:p w14:paraId="4B7BD7DB" w14:textId="18A151B4" w:rsidR="00F71990" w:rsidRPr="006A0B23" w:rsidRDefault="003B3CFD" w:rsidP="00E25702">
            <w:pPr>
              <w:rPr>
                <w:rFonts w:cs="Arial"/>
              </w:rPr>
            </w:pPr>
            <w:r w:rsidRPr="006A0B23">
              <w:rPr>
                <w:rFonts w:cs="Arial"/>
              </w:rPr>
              <w:t>Available for the following</w:t>
            </w:r>
            <w:r w:rsidR="00F71990" w:rsidRPr="006A0B23">
              <w:rPr>
                <w:rFonts w:cs="Arial"/>
              </w:rPr>
              <w:t xml:space="preserve"> qualifications: </w:t>
            </w:r>
          </w:p>
          <w:p w14:paraId="3DAA35D6" w14:textId="77777777" w:rsidR="00F71990" w:rsidRPr="006A0B23" w:rsidRDefault="00F71990" w:rsidP="00E2570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A0B23">
              <w:rPr>
                <w:rFonts w:cs="Arial"/>
              </w:rPr>
              <w:t>3748 Functional Skills (Legacy)</w:t>
            </w:r>
          </w:p>
          <w:p w14:paraId="468A5420" w14:textId="77777777" w:rsidR="00180360" w:rsidRPr="006A0B23" w:rsidRDefault="00F71990" w:rsidP="00E2570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A0B23">
              <w:rPr>
                <w:rFonts w:cs="Arial"/>
              </w:rPr>
              <w:t>4748</w:t>
            </w:r>
            <w:r w:rsidR="00180360" w:rsidRPr="006A0B23">
              <w:rPr>
                <w:rFonts w:cs="Arial"/>
              </w:rPr>
              <w:t xml:space="preserve"> Functional Skills (Reformed)</w:t>
            </w:r>
          </w:p>
          <w:p w14:paraId="01504B37" w14:textId="5A231716" w:rsidR="00180360" w:rsidRDefault="00F71990" w:rsidP="00E2570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A0B23">
              <w:rPr>
                <w:rFonts w:cs="Arial"/>
              </w:rPr>
              <w:t>4692</w:t>
            </w:r>
            <w:r w:rsidR="00180360" w:rsidRPr="006A0B23">
              <w:rPr>
                <w:rFonts w:cs="Arial"/>
              </w:rPr>
              <w:t xml:space="preserve"> ESOL Skills for Life </w:t>
            </w:r>
          </w:p>
          <w:p w14:paraId="1B07CBFE" w14:textId="09AE5C09" w:rsidR="006421E7" w:rsidRPr="006A0B23" w:rsidRDefault="00F71990" w:rsidP="00E2570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A0B23">
              <w:rPr>
                <w:rFonts w:cs="Arial"/>
              </w:rPr>
              <w:t>4800</w:t>
            </w:r>
            <w:r w:rsidR="00180360" w:rsidRPr="006A0B23">
              <w:rPr>
                <w:rFonts w:cs="Arial"/>
              </w:rPr>
              <w:t xml:space="preserve"> Essential Skills (Northern Ireland)</w:t>
            </w:r>
          </w:p>
        </w:tc>
      </w:tr>
      <w:tr w:rsidR="006A0B23" w:rsidRPr="006A0B23" w14:paraId="6CD7D6AE" w14:textId="77777777" w:rsidTr="00D94219">
        <w:trPr>
          <w:trHeight w:val="23"/>
        </w:trPr>
        <w:tc>
          <w:tcPr>
            <w:tcW w:w="5709" w:type="dxa"/>
            <w:noWrap/>
          </w:tcPr>
          <w:p w14:paraId="11A71594" w14:textId="77777777" w:rsidR="006A0B23" w:rsidRPr="006A0B23" w:rsidRDefault="006A0B23" w:rsidP="005E2672">
            <w:pPr>
              <w:rPr>
                <w:rFonts w:cs="Arial"/>
                <w:color w:val="000000"/>
              </w:rPr>
            </w:pPr>
          </w:p>
        </w:tc>
        <w:tc>
          <w:tcPr>
            <w:tcW w:w="1627" w:type="dxa"/>
            <w:noWrap/>
          </w:tcPr>
          <w:p w14:paraId="51F38C6E" w14:textId="7BA9354E" w:rsidR="006A0B23" w:rsidRPr="006A0B23" w:rsidRDefault="006A0B23" w:rsidP="005E2672">
            <w:pPr>
              <w:jc w:val="center"/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Open</w:t>
            </w:r>
          </w:p>
        </w:tc>
        <w:tc>
          <w:tcPr>
            <w:tcW w:w="1673" w:type="dxa"/>
            <w:noWrap/>
          </w:tcPr>
          <w:p w14:paraId="075F449C" w14:textId="0999E79E" w:rsidR="006A0B23" w:rsidRPr="006A0B23" w:rsidRDefault="006A0B23" w:rsidP="005E2672">
            <w:pPr>
              <w:jc w:val="center"/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Closes</w:t>
            </w:r>
          </w:p>
        </w:tc>
      </w:tr>
      <w:tr w:rsidR="00151FF5" w:rsidRPr="006A0B23" w14:paraId="68858586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10A68734" w14:textId="2AE60357" w:rsidR="00151FF5" w:rsidRPr="006A0B23" w:rsidRDefault="00151FF5" w:rsidP="005E2672">
            <w:pPr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 xml:space="preserve">Eligibility submission </w:t>
            </w:r>
          </w:p>
        </w:tc>
        <w:tc>
          <w:tcPr>
            <w:tcW w:w="1627" w:type="dxa"/>
            <w:noWrap/>
            <w:hideMark/>
          </w:tcPr>
          <w:p w14:paraId="5F9D8C36" w14:textId="5856E633" w:rsidR="00151FF5" w:rsidRPr="006A0B23" w:rsidRDefault="00151FF5" w:rsidP="005E2672">
            <w:pPr>
              <w:jc w:val="center"/>
              <w:rPr>
                <w:rFonts w:cs="Arial"/>
                <w:color w:val="000000"/>
              </w:rPr>
            </w:pPr>
            <w:r w:rsidRPr="28E8B6C0">
              <w:rPr>
                <w:rFonts w:cs="Arial"/>
                <w:color w:val="000000" w:themeColor="text1"/>
              </w:rPr>
              <w:t>1</w:t>
            </w:r>
            <w:r w:rsidR="0B263F16" w:rsidRPr="28E8B6C0">
              <w:rPr>
                <w:rFonts w:cs="Arial"/>
                <w:color w:val="000000" w:themeColor="text1"/>
              </w:rPr>
              <w:t>9</w:t>
            </w:r>
            <w:r w:rsidRPr="28E8B6C0">
              <w:rPr>
                <w:rFonts w:cs="Arial"/>
                <w:color w:val="000000" w:themeColor="text1"/>
              </w:rPr>
              <w:t>/4/21</w:t>
            </w:r>
          </w:p>
        </w:tc>
        <w:tc>
          <w:tcPr>
            <w:tcW w:w="1673" w:type="dxa"/>
            <w:noWrap/>
            <w:hideMark/>
          </w:tcPr>
          <w:p w14:paraId="3A18E7E8" w14:textId="77777777" w:rsidR="00151FF5" w:rsidRPr="006A0B23" w:rsidRDefault="00151FF5" w:rsidP="005E2672">
            <w:pPr>
              <w:jc w:val="center"/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23/4/21</w:t>
            </w:r>
          </w:p>
        </w:tc>
      </w:tr>
      <w:tr w:rsidR="00151FF5" w:rsidRPr="006A0B23" w14:paraId="0CBC584C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65604224" w14:textId="525690AC" w:rsidR="00151FF5" w:rsidRPr="006A0B23" w:rsidRDefault="00534E9D" w:rsidP="005E26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Submission of TAG results</w:t>
            </w:r>
          </w:p>
        </w:tc>
        <w:tc>
          <w:tcPr>
            <w:tcW w:w="1627" w:type="dxa"/>
            <w:noWrap/>
            <w:hideMark/>
          </w:tcPr>
          <w:p w14:paraId="38D63E76" w14:textId="488B74B1" w:rsidR="00151FF5" w:rsidRPr="006A0B23" w:rsidRDefault="00E1479C" w:rsidP="005E26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="00151FF5" w:rsidRPr="006A0B23">
              <w:rPr>
                <w:rFonts w:cs="Arial"/>
                <w:color w:val="000000"/>
              </w:rPr>
              <w:t>/5/21</w:t>
            </w:r>
          </w:p>
        </w:tc>
        <w:tc>
          <w:tcPr>
            <w:tcW w:w="1673" w:type="dxa"/>
            <w:noWrap/>
            <w:hideMark/>
          </w:tcPr>
          <w:p w14:paraId="0E27177A" w14:textId="77777777" w:rsidR="00151FF5" w:rsidRPr="006A0B23" w:rsidRDefault="00151FF5" w:rsidP="005E2672">
            <w:pPr>
              <w:jc w:val="center"/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21/5/21</w:t>
            </w:r>
          </w:p>
        </w:tc>
      </w:tr>
      <w:tr w:rsidR="00151FF5" w:rsidRPr="006A0B23" w14:paraId="311412A0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30941F32" w14:textId="77777777" w:rsidR="00151FF5" w:rsidRPr="006A0B23" w:rsidRDefault="00151FF5" w:rsidP="005E2672">
            <w:pPr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Results release deadline</w:t>
            </w:r>
          </w:p>
        </w:tc>
        <w:tc>
          <w:tcPr>
            <w:tcW w:w="1627" w:type="dxa"/>
            <w:noWrap/>
            <w:hideMark/>
          </w:tcPr>
          <w:p w14:paraId="3D7D94DC" w14:textId="77777777" w:rsidR="00151FF5" w:rsidRPr="006A0B23" w:rsidRDefault="00151FF5" w:rsidP="005E26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3" w:type="dxa"/>
            <w:noWrap/>
            <w:hideMark/>
          </w:tcPr>
          <w:p w14:paraId="15C491A5" w14:textId="77777777" w:rsidR="00151FF5" w:rsidRPr="006A0B23" w:rsidRDefault="00151FF5" w:rsidP="005E2672">
            <w:pPr>
              <w:jc w:val="center"/>
              <w:rPr>
                <w:rFonts w:cs="Arial"/>
                <w:color w:val="000000"/>
              </w:rPr>
            </w:pPr>
            <w:r w:rsidRPr="006A0B23">
              <w:rPr>
                <w:rFonts w:cs="Arial"/>
                <w:color w:val="000000"/>
              </w:rPr>
              <w:t>18/6/21</w:t>
            </w:r>
          </w:p>
        </w:tc>
      </w:tr>
    </w:tbl>
    <w:p w14:paraId="612AF111" w14:textId="76DC85FC" w:rsidR="00151FF5" w:rsidRDefault="00151FF5" w:rsidP="4359D923"/>
    <w:tbl>
      <w:tblPr>
        <w:tblStyle w:val="Style1"/>
        <w:tblW w:w="9009" w:type="dxa"/>
        <w:tblLook w:val="04A0" w:firstRow="1" w:lastRow="0" w:firstColumn="1" w:lastColumn="0" w:noHBand="0" w:noVBand="1"/>
      </w:tblPr>
      <w:tblGrid>
        <w:gridCol w:w="5709"/>
        <w:gridCol w:w="1627"/>
        <w:gridCol w:w="1673"/>
      </w:tblGrid>
      <w:tr w:rsidR="00FB0ABD" w:rsidRPr="006A0B23" w14:paraId="2541B4A5" w14:textId="77777777" w:rsidTr="0025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9009" w:type="dxa"/>
            <w:gridSpan w:val="3"/>
            <w:noWrap/>
            <w:hideMark/>
          </w:tcPr>
          <w:p w14:paraId="6360414C" w14:textId="0C32B8EA" w:rsidR="00FB0ABD" w:rsidRPr="00D94219" w:rsidRDefault="4EFB3C6F" w:rsidP="005E2672">
            <w:pPr>
              <w:rPr>
                <w:rFonts w:cs="Arial"/>
                <w:b w:val="0"/>
                <w:bCs/>
                <w:sz w:val="22"/>
              </w:rPr>
            </w:pPr>
            <w:r w:rsidRPr="00D94219">
              <w:rPr>
                <w:rFonts w:cs="Arial"/>
                <w:bCs/>
                <w:sz w:val="22"/>
              </w:rPr>
              <w:t xml:space="preserve">Submission </w:t>
            </w:r>
            <w:r w:rsidR="00FB0ABD" w:rsidRPr="00D94219">
              <w:rPr>
                <w:rFonts w:cs="Arial"/>
                <w:bCs/>
                <w:sz w:val="22"/>
              </w:rPr>
              <w:t>Window 2</w:t>
            </w:r>
          </w:p>
          <w:p w14:paraId="7EB5F33F" w14:textId="77777777" w:rsidR="00FB0ABD" w:rsidRPr="006A0B23" w:rsidRDefault="00FB0ABD" w:rsidP="005E2672">
            <w:pPr>
              <w:jc w:val="center"/>
              <w:rPr>
                <w:rFonts w:cs="Arial"/>
                <w:sz w:val="22"/>
              </w:rPr>
            </w:pPr>
            <w:r w:rsidRPr="006A0B23">
              <w:rPr>
                <w:rFonts w:cs="Arial"/>
                <w:sz w:val="22"/>
              </w:rPr>
              <w:t> </w:t>
            </w:r>
          </w:p>
        </w:tc>
      </w:tr>
      <w:tr w:rsidR="00FB0ABD" w:rsidRPr="006A0B23" w14:paraId="576F6E4B" w14:textId="77777777" w:rsidTr="0025095F">
        <w:trPr>
          <w:trHeight w:val="23"/>
        </w:trPr>
        <w:tc>
          <w:tcPr>
            <w:tcW w:w="9009" w:type="dxa"/>
            <w:gridSpan w:val="3"/>
            <w:noWrap/>
          </w:tcPr>
          <w:p w14:paraId="64BBE20D" w14:textId="77777777" w:rsidR="00FB0ABD" w:rsidRPr="005E2672" w:rsidRDefault="00FB0ABD" w:rsidP="005E2672">
            <w:pPr>
              <w:rPr>
                <w:rFonts w:cs="Arial"/>
              </w:rPr>
            </w:pPr>
            <w:r w:rsidRPr="005E2672">
              <w:rPr>
                <w:rFonts w:cs="Arial"/>
              </w:rPr>
              <w:t xml:space="preserve">Available for the following qualifications: </w:t>
            </w:r>
          </w:p>
          <w:p w14:paraId="16DBEAD6" w14:textId="77777777" w:rsidR="00FB0ABD" w:rsidRPr="005E2672" w:rsidRDefault="00FB0ABD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3748 Functional Skills (Legacy)</w:t>
            </w:r>
          </w:p>
          <w:p w14:paraId="0DCCCC9E" w14:textId="77777777" w:rsidR="00FB0ABD" w:rsidRPr="005E2672" w:rsidRDefault="00FB0ABD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4748 Functional Skills (Reformed)</w:t>
            </w:r>
          </w:p>
          <w:p w14:paraId="04D277B5" w14:textId="6957EE20" w:rsidR="00FB0ABD" w:rsidRPr="005E2672" w:rsidRDefault="00FB0ABD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 xml:space="preserve">4692 ESOL Skills for Life </w:t>
            </w:r>
          </w:p>
          <w:p w14:paraId="457FCAF7" w14:textId="77777777" w:rsidR="00FB0ABD" w:rsidRPr="005E2672" w:rsidRDefault="00FB0ABD" w:rsidP="00FB0AB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3868 Essential Skills (Wales)</w:t>
            </w:r>
          </w:p>
          <w:p w14:paraId="194717F9" w14:textId="77777777" w:rsidR="00FB0ABD" w:rsidRPr="005E2672" w:rsidRDefault="00FB0ABD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4800 Essential Skills (Northern Ireland)</w:t>
            </w:r>
          </w:p>
        </w:tc>
      </w:tr>
      <w:tr w:rsidR="00FB0ABD" w:rsidRPr="006A0B23" w14:paraId="5D9F6F77" w14:textId="77777777" w:rsidTr="0025095F">
        <w:trPr>
          <w:trHeight w:val="23"/>
        </w:trPr>
        <w:tc>
          <w:tcPr>
            <w:tcW w:w="5709" w:type="dxa"/>
            <w:noWrap/>
          </w:tcPr>
          <w:p w14:paraId="68E70DFB" w14:textId="77777777" w:rsidR="00FB0ABD" w:rsidRPr="005E2672" w:rsidRDefault="00FB0ABD" w:rsidP="005E2672">
            <w:pPr>
              <w:rPr>
                <w:rFonts w:cs="Arial"/>
                <w:color w:val="000000"/>
              </w:rPr>
            </w:pPr>
          </w:p>
        </w:tc>
        <w:tc>
          <w:tcPr>
            <w:tcW w:w="1627" w:type="dxa"/>
            <w:noWrap/>
          </w:tcPr>
          <w:p w14:paraId="0310551E" w14:textId="77777777" w:rsidR="00FB0ABD" w:rsidRPr="005E2672" w:rsidRDefault="00FB0ABD" w:rsidP="005E2672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Open</w:t>
            </w:r>
          </w:p>
        </w:tc>
        <w:tc>
          <w:tcPr>
            <w:tcW w:w="1673" w:type="dxa"/>
            <w:noWrap/>
          </w:tcPr>
          <w:p w14:paraId="249E07D6" w14:textId="77777777" w:rsidR="00FB0ABD" w:rsidRPr="005E2672" w:rsidRDefault="00FB0ABD" w:rsidP="005E2672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Closes</w:t>
            </w:r>
          </w:p>
        </w:tc>
      </w:tr>
      <w:tr w:rsidR="0001277E" w:rsidRPr="006A0B23" w14:paraId="4C2E5389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48840717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 xml:space="preserve">Eligibility submission </w:t>
            </w:r>
          </w:p>
        </w:tc>
        <w:tc>
          <w:tcPr>
            <w:tcW w:w="1627" w:type="dxa"/>
            <w:noWrap/>
            <w:hideMark/>
          </w:tcPr>
          <w:p w14:paraId="0C10D58D" w14:textId="23320B29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24/4/21</w:t>
            </w:r>
          </w:p>
        </w:tc>
        <w:tc>
          <w:tcPr>
            <w:tcW w:w="1673" w:type="dxa"/>
            <w:noWrap/>
            <w:hideMark/>
          </w:tcPr>
          <w:p w14:paraId="7CDD2DAD" w14:textId="096CA6A8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28/5/21</w:t>
            </w:r>
          </w:p>
        </w:tc>
      </w:tr>
      <w:tr w:rsidR="0001277E" w:rsidRPr="006A0B23" w14:paraId="1CCE78F0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28479B31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Submission of TAG results</w:t>
            </w:r>
          </w:p>
        </w:tc>
        <w:tc>
          <w:tcPr>
            <w:tcW w:w="1627" w:type="dxa"/>
            <w:noWrap/>
            <w:hideMark/>
          </w:tcPr>
          <w:p w14:paraId="5E197A45" w14:textId="0FC24E99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4/6/21</w:t>
            </w:r>
          </w:p>
        </w:tc>
        <w:tc>
          <w:tcPr>
            <w:tcW w:w="1673" w:type="dxa"/>
            <w:noWrap/>
            <w:hideMark/>
          </w:tcPr>
          <w:p w14:paraId="1274903F" w14:textId="46C0E3F9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25/6/21</w:t>
            </w:r>
          </w:p>
        </w:tc>
      </w:tr>
      <w:tr w:rsidR="0001277E" w:rsidRPr="006A0B23" w14:paraId="3C260B22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38023D92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Results release deadline</w:t>
            </w:r>
          </w:p>
        </w:tc>
        <w:tc>
          <w:tcPr>
            <w:tcW w:w="1627" w:type="dxa"/>
            <w:noWrap/>
            <w:hideMark/>
          </w:tcPr>
          <w:p w14:paraId="4900CE39" w14:textId="77777777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3" w:type="dxa"/>
            <w:noWrap/>
            <w:hideMark/>
          </w:tcPr>
          <w:p w14:paraId="3EF445C9" w14:textId="41DB83AB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23/7/21</w:t>
            </w:r>
          </w:p>
        </w:tc>
      </w:tr>
    </w:tbl>
    <w:p w14:paraId="06720B1C" w14:textId="77777777" w:rsidR="00D94219" w:rsidRDefault="00D94219"/>
    <w:tbl>
      <w:tblPr>
        <w:tblStyle w:val="Style1"/>
        <w:tblW w:w="9009" w:type="dxa"/>
        <w:tblLook w:val="04A0" w:firstRow="1" w:lastRow="0" w:firstColumn="1" w:lastColumn="0" w:noHBand="0" w:noVBand="1"/>
      </w:tblPr>
      <w:tblGrid>
        <w:gridCol w:w="5709"/>
        <w:gridCol w:w="1627"/>
        <w:gridCol w:w="1673"/>
      </w:tblGrid>
      <w:tr w:rsidR="0001277E" w:rsidRPr="006A0B23" w14:paraId="14D7BE97" w14:textId="77777777" w:rsidTr="0025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9009" w:type="dxa"/>
            <w:gridSpan w:val="3"/>
            <w:noWrap/>
            <w:hideMark/>
          </w:tcPr>
          <w:p w14:paraId="42D18769" w14:textId="6E8BF8BA" w:rsidR="0001277E" w:rsidRPr="00D94219" w:rsidRDefault="3683B559" w:rsidP="005E2672">
            <w:pPr>
              <w:rPr>
                <w:rFonts w:cs="Arial"/>
                <w:b w:val="0"/>
                <w:bCs/>
                <w:sz w:val="22"/>
              </w:rPr>
            </w:pPr>
            <w:r w:rsidRPr="00D94219">
              <w:rPr>
                <w:rFonts w:cs="Arial"/>
                <w:bCs/>
                <w:sz w:val="22"/>
              </w:rPr>
              <w:t xml:space="preserve">Submission </w:t>
            </w:r>
            <w:r w:rsidR="0001277E" w:rsidRPr="00D94219">
              <w:rPr>
                <w:rFonts w:cs="Arial"/>
                <w:bCs/>
                <w:sz w:val="22"/>
              </w:rPr>
              <w:t>Window 3</w:t>
            </w:r>
          </w:p>
          <w:p w14:paraId="7B44AE18" w14:textId="77777777" w:rsidR="0001277E" w:rsidRPr="006A0B23" w:rsidRDefault="0001277E" w:rsidP="005E2672">
            <w:pPr>
              <w:jc w:val="center"/>
              <w:rPr>
                <w:rFonts w:cs="Arial"/>
                <w:sz w:val="22"/>
              </w:rPr>
            </w:pPr>
            <w:r w:rsidRPr="006A0B23">
              <w:rPr>
                <w:rFonts w:cs="Arial"/>
                <w:sz w:val="22"/>
              </w:rPr>
              <w:t> </w:t>
            </w:r>
          </w:p>
        </w:tc>
      </w:tr>
      <w:tr w:rsidR="0001277E" w:rsidRPr="006A0B23" w14:paraId="7A3A79AE" w14:textId="77777777" w:rsidTr="0025095F">
        <w:trPr>
          <w:trHeight w:val="23"/>
        </w:trPr>
        <w:tc>
          <w:tcPr>
            <w:tcW w:w="9009" w:type="dxa"/>
            <w:gridSpan w:val="3"/>
            <w:noWrap/>
          </w:tcPr>
          <w:p w14:paraId="33B761AD" w14:textId="77777777" w:rsidR="0001277E" w:rsidRPr="005E2672" w:rsidRDefault="0001277E" w:rsidP="005E2672">
            <w:pPr>
              <w:rPr>
                <w:rFonts w:cs="Arial"/>
              </w:rPr>
            </w:pPr>
            <w:r w:rsidRPr="005E2672">
              <w:rPr>
                <w:rFonts w:cs="Arial"/>
              </w:rPr>
              <w:t xml:space="preserve">Available for the following qualifications: </w:t>
            </w:r>
          </w:p>
          <w:p w14:paraId="1D2AF3E1" w14:textId="564FF077" w:rsidR="0001277E" w:rsidRPr="005E2672" w:rsidRDefault="0001277E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3748</w:t>
            </w:r>
            <w:r w:rsidR="0027770A">
              <w:rPr>
                <w:rFonts w:cs="Arial"/>
              </w:rPr>
              <w:t>-03</w:t>
            </w:r>
            <w:r w:rsidRPr="005E2672">
              <w:rPr>
                <w:rFonts w:cs="Arial"/>
              </w:rPr>
              <w:t xml:space="preserve"> Functional Skills </w:t>
            </w:r>
            <w:r w:rsidR="006D374E">
              <w:rPr>
                <w:rFonts w:cs="Arial"/>
              </w:rPr>
              <w:t>(ICT ONLY)</w:t>
            </w:r>
          </w:p>
          <w:p w14:paraId="13DAC3E6" w14:textId="77777777" w:rsidR="0001277E" w:rsidRPr="005E2672" w:rsidRDefault="0001277E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4748 Functional Skills (Reformed)</w:t>
            </w:r>
          </w:p>
          <w:p w14:paraId="4A9A1B22" w14:textId="77777777" w:rsidR="0001277E" w:rsidRPr="005E2672" w:rsidRDefault="0001277E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 xml:space="preserve">4692 ESOL Skills for Life </w:t>
            </w:r>
          </w:p>
          <w:p w14:paraId="150FB342" w14:textId="77777777" w:rsidR="0001277E" w:rsidRPr="005E2672" w:rsidRDefault="0001277E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3868 Essential Skills (Wales)</w:t>
            </w:r>
          </w:p>
          <w:p w14:paraId="165C9E88" w14:textId="77777777" w:rsidR="0001277E" w:rsidRPr="005E2672" w:rsidRDefault="0001277E" w:rsidP="005E267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4800 Essential Skills (Northern Ireland)</w:t>
            </w:r>
          </w:p>
        </w:tc>
      </w:tr>
      <w:tr w:rsidR="0001277E" w:rsidRPr="006A0B23" w14:paraId="6142ED15" w14:textId="77777777" w:rsidTr="0025095F">
        <w:trPr>
          <w:trHeight w:val="23"/>
        </w:trPr>
        <w:tc>
          <w:tcPr>
            <w:tcW w:w="5709" w:type="dxa"/>
            <w:noWrap/>
          </w:tcPr>
          <w:p w14:paraId="305B03D8" w14:textId="77777777" w:rsidR="0001277E" w:rsidRPr="005E2672" w:rsidRDefault="0001277E" w:rsidP="005E2672">
            <w:pPr>
              <w:rPr>
                <w:rFonts w:cs="Arial"/>
                <w:color w:val="000000"/>
              </w:rPr>
            </w:pPr>
          </w:p>
        </w:tc>
        <w:tc>
          <w:tcPr>
            <w:tcW w:w="1627" w:type="dxa"/>
            <w:noWrap/>
          </w:tcPr>
          <w:p w14:paraId="2EAF4438" w14:textId="77777777" w:rsidR="0001277E" w:rsidRPr="005E2672" w:rsidRDefault="0001277E" w:rsidP="005E2672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Open</w:t>
            </w:r>
          </w:p>
        </w:tc>
        <w:tc>
          <w:tcPr>
            <w:tcW w:w="1673" w:type="dxa"/>
            <w:noWrap/>
          </w:tcPr>
          <w:p w14:paraId="14D8EE84" w14:textId="77777777" w:rsidR="0001277E" w:rsidRPr="005E2672" w:rsidRDefault="0001277E" w:rsidP="005E2672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Closes</w:t>
            </w:r>
          </w:p>
        </w:tc>
      </w:tr>
      <w:tr w:rsidR="0001277E" w:rsidRPr="006A0B23" w14:paraId="2B6DE01A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5F8E2222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 xml:space="preserve">Eligibility submission </w:t>
            </w:r>
          </w:p>
        </w:tc>
        <w:tc>
          <w:tcPr>
            <w:tcW w:w="1627" w:type="dxa"/>
            <w:noWrap/>
            <w:hideMark/>
          </w:tcPr>
          <w:p w14:paraId="6AC05495" w14:textId="72652F06" w:rsidR="0001277E" w:rsidRPr="005E2672" w:rsidRDefault="349EA5F6" w:rsidP="5605A68D">
            <w:pPr>
              <w:spacing w:line="259" w:lineRule="auto"/>
              <w:jc w:val="center"/>
              <w:rPr>
                <w:color w:val="000000" w:themeColor="text1"/>
              </w:rPr>
            </w:pPr>
            <w:r w:rsidRPr="5605A68D">
              <w:rPr>
                <w:rFonts w:cs="Arial"/>
                <w:color w:val="000000" w:themeColor="text1"/>
              </w:rPr>
              <w:t>10/6/21</w:t>
            </w:r>
          </w:p>
        </w:tc>
        <w:tc>
          <w:tcPr>
            <w:tcW w:w="1673" w:type="dxa"/>
            <w:noWrap/>
            <w:hideMark/>
          </w:tcPr>
          <w:p w14:paraId="6F79B6FC" w14:textId="61A137B5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2/7/21</w:t>
            </w:r>
          </w:p>
        </w:tc>
      </w:tr>
      <w:tr w:rsidR="0001277E" w:rsidRPr="006A0B23" w14:paraId="5457AA88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313B1758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Submission of TAG results</w:t>
            </w:r>
          </w:p>
        </w:tc>
        <w:tc>
          <w:tcPr>
            <w:tcW w:w="1627" w:type="dxa"/>
            <w:noWrap/>
            <w:hideMark/>
          </w:tcPr>
          <w:p w14:paraId="42FB52E6" w14:textId="1FC82622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9/7/21</w:t>
            </w:r>
          </w:p>
        </w:tc>
        <w:tc>
          <w:tcPr>
            <w:tcW w:w="1673" w:type="dxa"/>
            <w:noWrap/>
            <w:hideMark/>
          </w:tcPr>
          <w:p w14:paraId="3EA829C8" w14:textId="2771F1C2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30/7/21</w:t>
            </w:r>
          </w:p>
        </w:tc>
      </w:tr>
      <w:tr w:rsidR="0001277E" w:rsidRPr="006A0B23" w14:paraId="6373AB8B" w14:textId="77777777" w:rsidTr="0025095F">
        <w:trPr>
          <w:trHeight w:val="23"/>
        </w:trPr>
        <w:tc>
          <w:tcPr>
            <w:tcW w:w="5709" w:type="dxa"/>
            <w:noWrap/>
            <w:hideMark/>
          </w:tcPr>
          <w:p w14:paraId="42360B2F" w14:textId="77777777" w:rsidR="0001277E" w:rsidRPr="005E2672" w:rsidRDefault="0001277E" w:rsidP="0001277E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Results release deadline</w:t>
            </w:r>
          </w:p>
        </w:tc>
        <w:tc>
          <w:tcPr>
            <w:tcW w:w="1627" w:type="dxa"/>
            <w:noWrap/>
            <w:hideMark/>
          </w:tcPr>
          <w:p w14:paraId="2E57D381" w14:textId="77777777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3" w:type="dxa"/>
            <w:noWrap/>
            <w:hideMark/>
          </w:tcPr>
          <w:p w14:paraId="7A59D600" w14:textId="17ED138B" w:rsidR="0001277E" w:rsidRPr="005E2672" w:rsidRDefault="0001277E" w:rsidP="0001277E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27/8/21</w:t>
            </w:r>
          </w:p>
        </w:tc>
      </w:tr>
    </w:tbl>
    <w:p w14:paraId="3EEA6FD8" w14:textId="3C6044F4" w:rsidR="0001277E" w:rsidRDefault="0001277E" w:rsidP="4359D923"/>
    <w:tbl>
      <w:tblPr>
        <w:tblStyle w:val="Style1"/>
        <w:tblW w:w="9009" w:type="dxa"/>
        <w:tblLook w:val="04A0" w:firstRow="1" w:lastRow="0" w:firstColumn="1" w:lastColumn="0" w:noHBand="0" w:noVBand="1"/>
      </w:tblPr>
      <w:tblGrid>
        <w:gridCol w:w="5709"/>
        <w:gridCol w:w="1627"/>
        <w:gridCol w:w="1673"/>
      </w:tblGrid>
      <w:tr w:rsidR="000A1D77" w:rsidRPr="006A0B23" w14:paraId="44D853BA" w14:textId="77777777" w:rsidTr="00D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9009" w:type="dxa"/>
            <w:gridSpan w:val="3"/>
            <w:noWrap/>
            <w:hideMark/>
          </w:tcPr>
          <w:p w14:paraId="6FCD10EC" w14:textId="5E772ED9" w:rsidR="000A1D77" w:rsidRPr="00D94219" w:rsidRDefault="000A1D77" w:rsidP="000758D1">
            <w:pPr>
              <w:rPr>
                <w:rFonts w:cs="Arial"/>
                <w:b w:val="0"/>
                <w:bCs/>
                <w:sz w:val="22"/>
              </w:rPr>
            </w:pPr>
            <w:r w:rsidRPr="00D94219">
              <w:rPr>
                <w:rFonts w:cs="Arial"/>
                <w:bCs/>
                <w:sz w:val="22"/>
              </w:rPr>
              <w:t xml:space="preserve">Submission Window </w:t>
            </w:r>
            <w:r w:rsidRPr="00D94219">
              <w:rPr>
                <w:rFonts w:cs="Arial"/>
                <w:b w:val="0"/>
                <w:bCs/>
                <w:sz w:val="22"/>
              </w:rPr>
              <w:t>4</w:t>
            </w:r>
          </w:p>
          <w:p w14:paraId="290F23AC" w14:textId="77777777" w:rsidR="000A1D77" w:rsidRPr="006A0B23" w:rsidRDefault="000A1D77" w:rsidP="000758D1">
            <w:pPr>
              <w:jc w:val="center"/>
              <w:rPr>
                <w:rFonts w:cs="Arial"/>
                <w:sz w:val="22"/>
              </w:rPr>
            </w:pPr>
            <w:r w:rsidRPr="006A0B23">
              <w:rPr>
                <w:rFonts w:cs="Arial"/>
                <w:sz w:val="22"/>
              </w:rPr>
              <w:t> </w:t>
            </w:r>
          </w:p>
        </w:tc>
      </w:tr>
      <w:tr w:rsidR="000A1D77" w:rsidRPr="005E2672" w14:paraId="127AD1AB" w14:textId="77777777" w:rsidTr="00D94219">
        <w:trPr>
          <w:trHeight w:val="23"/>
        </w:trPr>
        <w:tc>
          <w:tcPr>
            <w:tcW w:w="9009" w:type="dxa"/>
            <w:gridSpan w:val="3"/>
            <w:noWrap/>
          </w:tcPr>
          <w:p w14:paraId="3A10E308" w14:textId="77777777" w:rsidR="000A1D77" w:rsidRPr="005E2672" w:rsidRDefault="000A1D77" w:rsidP="000758D1">
            <w:pPr>
              <w:rPr>
                <w:rFonts w:cs="Arial"/>
              </w:rPr>
            </w:pPr>
            <w:r w:rsidRPr="005E2672">
              <w:rPr>
                <w:rFonts w:cs="Arial"/>
              </w:rPr>
              <w:t xml:space="preserve">Available for the following qualifications: </w:t>
            </w:r>
          </w:p>
          <w:p w14:paraId="34E2894A" w14:textId="5D81376F" w:rsidR="000A1D77" w:rsidRPr="005E2672" w:rsidRDefault="000A1D77" w:rsidP="000758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3748</w:t>
            </w:r>
            <w:r w:rsidR="0097113A">
              <w:rPr>
                <w:rFonts w:cs="Arial"/>
              </w:rPr>
              <w:t>-03</w:t>
            </w:r>
            <w:r w:rsidRPr="005E2672">
              <w:rPr>
                <w:rFonts w:cs="Arial"/>
              </w:rPr>
              <w:t xml:space="preserve"> Functional Skills </w:t>
            </w:r>
            <w:r w:rsidR="006D374E">
              <w:rPr>
                <w:rFonts w:cs="Arial"/>
              </w:rPr>
              <w:t>(ICT ONLY)</w:t>
            </w:r>
          </w:p>
          <w:p w14:paraId="71B9BE7C" w14:textId="77777777" w:rsidR="000A1D77" w:rsidRPr="005E2672" w:rsidRDefault="000A1D77" w:rsidP="000758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4748 Functional Skills (Reformed)</w:t>
            </w:r>
          </w:p>
          <w:p w14:paraId="7DCD9CBF" w14:textId="77777777" w:rsidR="000A1D77" w:rsidRPr="005E2672" w:rsidRDefault="000A1D77" w:rsidP="000758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 xml:space="preserve">4692 ESOL Skills for Life </w:t>
            </w:r>
          </w:p>
          <w:p w14:paraId="54033569" w14:textId="77777777" w:rsidR="000A1D77" w:rsidRPr="005E2672" w:rsidRDefault="000A1D77" w:rsidP="000758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3868 Essential Skills (Wales)</w:t>
            </w:r>
          </w:p>
          <w:p w14:paraId="1A24D7E3" w14:textId="77777777" w:rsidR="000A1D77" w:rsidRPr="005E2672" w:rsidRDefault="000A1D77" w:rsidP="000758D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E2672">
              <w:rPr>
                <w:rFonts w:cs="Arial"/>
              </w:rPr>
              <w:t>4800 Essential Skills (Northern Ireland)</w:t>
            </w:r>
          </w:p>
        </w:tc>
      </w:tr>
      <w:tr w:rsidR="000A1D77" w:rsidRPr="005E2672" w14:paraId="1F6B2F2E" w14:textId="77777777" w:rsidTr="00D94219">
        <w:trPr>
          <w:trHeight w:val="23"/>
        </w:trPr>
        <w:tc>
          <w:tcPr>
            <w:tcW w:w="5709" w:type="dxa"/>
            <w:noWrap/>
          </w:tcPr>
          <w:p w14:paraId="0CCA5B6D" w14:textId="77777777" w:rsidR="000A1D77" w:rsidRPr="005E2672" w:rsidRDefault="000A1D77" w:rsidP="000758D1">
            <w:pPr>
              <w:rPr>
                <w:rFonts w:cs="Arial"/>
                <w:color w:val="000000"/>
              </w:rPr>
            </w:pPr>
          </w:p>
        </w:tc>
        <w:tc>
          <w:tcPr>
            <w:tcW w:w="1627" w:type="dxa"/>
            <w:noWrap/>
          </w:tcPr>
          <w:p w14:paraId="4A2210F4" w14:textId="77777777" w:rsidR="000A1D77" w:rsidRPr="005E2672" w:rsidRDefault="000A1D77" w:rsidP="000758D1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Open</w:t>
            </w:r>
          </w:p>
        </w:tc>
        <w:tc>
          <w:tcPr>
            <w:tcW w:w="1673" w:type="dxa"/>
            <w:noWrap/>
          </w:tcPr>
          <w:p w14:paraId="17F14EDD" w14:textId="77777777" w:rsidR="000A1D77" w:rsidRPr="005E2672" w:rsidRDefault="000A1D77" w:rsidP="000758D1">
            <w:pPr>
              <w:jc w:val="center"/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Closes</w:t>
            </w:r>
          </w:p>
        </w:tc>
      </w:tr>
      <w:tr w:rsidR="000A1D77" w:rsidRPr="005E2672" w14:paraId="15E2836E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6DFDC8B5" w14:textId="77777777" w:rsidR="000A1D77" w:rsidRPr="005E2672" w:rsidRDefault="000A1D77" w:rsidP="000758D1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 xml:space="preserve">Eligibility submission </w:t>
            </w:r>
          </w:p>
        </w:tc>
        <w:tc>
          <w:tcPr>
            <w:tcW w:w="1627" w:type="dxa"/>
            <w:noWrap/>
          </w:tcPr>
          <w:p w14:paraId="3C09AF28" w14:textId="3F6F9D7D" w:rsidR="000A1D77" w:rsidRPr="005E2672" w:rsidRDefault="000A1D77" w:rsidP="000758D1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3/7/2021</w:t>
            </w:r>
          </w:p>
        </w:tc>
        <w:tc>
          <w:tcPr>
            <w:tcW w:w="1673" w:type="dxa"/>
            <w:noWrap/>
          </w:tcPr>
          <w:p w14:paraId="5A915E7B" w14:textId="15AA73C4" w:rsidR="000A1D77" w:rsidRPr="005E2672" w:rsidRDefault="008033DA" w:rsidP="000758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6/8/2021</w:t>
            </w:r>
          </w:p>
        </w:tc>
      </w:tr>
      <w:tr w:rsidR="000A1D77" w:rsidRPr="005E2672" w14:paraId="75B32C1E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2DD8D845" w14:textId="77777777" w:rsidR="000A1D77" w:rsidRPr="005E2672" w:rsidRDefault="000A1D77" w:rsidP="000758D1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Submission of TAG results</w:t>
            </w:r>
          </w:p>
        </w:tc>
        <w:tc>
          <w:tcPr>
            <w:tcW w:w="1627" w:type="dxa"/>
            <w:noWrap/>
          </w:tcPr>
          <w:p w14:paraId="72EDA994" w14:textId="635096E5" w:rsidR="000A1D77" w:rsidRPr="005E2672" w:rsidRDefault="008E11D5" w:rsidP="000758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D1192D">
              <w:rPr>
                <w:rFonts w:cs="Arial"/>
                <w:color w:val="000000"/>
              </w:rPr>
              <w:t>/8/2021</w:t>
            </w:r>
          </w:p>
        </w:tc>
        <w:tc>
          <w:tcPr>
            <w:tcW w:w="1673" w:type="dxa"/>
            <w:noWrap/>
          </w:tcPr>
          <w:p w14:paraId="228F7CCB" w14:textId="25B9A8BC" w:rsidR="000A1D77" w:rsidRPr="005E2672" w:rsidRDefault="008E11D5" w:rsidP="000758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="003220F1">
              <w:rPr>
                <w:rFonts w:cs="Arial"/>
                <w:color w:val="000000"/>
              </w:rPr>
              <w:t>/9/2021</w:t>
            </w:r>
          </w:p>
        </w:tc>
      </w:tr>
      <w:tr w:rsidR="000A1D77" w:rsidRPr="005E2672" w14:paraId="55B85350" w14:textId="77777777" w:rsidTr="00D94219">
        <w:trPr>
          <w:trHeight w:val="23"/>
        </w:trPr>
        <w:tc>
          <w:tcPr>
            <w:tcW w:w="5709" w:type="dxa"/>
            <w:noWrap/>
            <w:hideMark/>
          </w:tcPr>
          <w:p w14:paraId="75B079D3" w14:textId="77777777" w:rsidR="000A1D77" w:rsidRPr="005E2672" w:rsidRDefault="000A1D77" w:rsidP="000758D1">
            <w:pPr>
              <w:rPr>
                <w:rFonts w:cs="Arial"/>
                <w:color w:val="000000"/>
              </w:rPr>
            </w:pPr>
            <w:r w:rsidRPr="005E2672">
              <w:rPr>
                <w:rFonts w:cs="Arial"/>
                <w:color w:val="000000"/>
              </w:rPr>
              <w:t>Results release deadline</w:t>
            </w:r>
          </w:p>
        </w:tc>
        <w:tc>
          <w:tcPr>
            <w:tcW w:w="1627" w:type="dxa"/>
            <w:noWrap/>
          </w:tcPr>
          <w:p w14:paraId="0E3E8878" w14:textId="77777777" w:rsidR="000A1D77" w:rsidRPr="005E2672" w:rsidRDefault="000A1D77" w:rsidP="000758D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3" w:type="dxa"/>
            <w:noWrap/>
          </w:tcPr>
          <w:p w14:paraId="10061DF7" w14:textId="5E8AEA18" w:rsidR="000A1D77" w:rsidRPr="005E2672" w:rsidRDefault="003D3DA2" w:rsidP="000758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3220F1">
              <w:rPr>
                <w:rFonts w:cs="Arial"/>
                <w:color w:val="000000"/>
              </w:rPr>
              <w:t>/10/2021</w:t>
            </w:r>
          </w:p>
        </w:tc>
      </w:tr>
    </w:tbl>
    <w:p w14:paraId="7394919A" w14:textId="7A6C4CBF" w:rsidR="000A1D77" w:rsidRDefault="000A1D77" w:rsidP="4359D923"/>
    <w:p w14:paraId="27C944CF" w14:textId="413872AB" w:rsidR="00771457" w:rsidRDefault="00771457" w:rsidP="4359D923">
      <w:r>
        <w:t xml:space="preserve">Please note: To support a TAG grade, candidates must have evidence that was produced before 31 August 2021. </w:t>
      </w:r>
      <w:r w:rsidR="00F10462">
        <w:t xml:space="preserve">Please bear this in mind when submitting for later windows. </w:t>
      </w:r>
    </w:p>
    <w:p w14:paraId="623F4218" w14:textId="2FD7710E" w:rsidR="007D38B4" w:rsidRDefault="007D38B4" w:rsidP="4359D923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7D38B4" w14:paraId="16852BAF" w14:textId="77777777" w:rsidTr="0025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2AF6D275" w14:textId="75536A72" w:rsidR="007D38B4" w:rsidRDefault="007D38B4" w:rsidP="4359D923">
            <w:r>
              <w:t>Versions</w:t>
            </w:r>
          </w:p>
        </w:tc>
        <w:tc>
          <w:tcPr>
            <w:tcW w:w="7314" w:type="dxa"/>
          </w:tcPr>
          <w:p w14:paraId="59F491AB" w14:textId="5D1909FB" w:rsidR="007D38B4" w:rsidRDefault="007D38B4" w:rsidP="4359D923">
            <w:r>
              <w:t>Changes</w:t>
            </w:r>
          </w:p>
        </w:tc>
      </w:tr>
      <w:tr w:rsidR="007D38B4" w14:paraId="41C0EB2E" w14:textId="77777777" w:rsidTr="0025095F">
        <w:tc>
          <w:tcPr>
            <w:tcW w:w="1696" w:type="dxa"/>
          </w:tcPr>
          <w:p w14:paraId="0DE994E5" w14:textId="150D06AD" w:rsidR="007D38B4" w:rsidRDefault="007D38B4" w:rsidP="4359D923">
            <w:r>
              <w:t>V2 April 21</w:t>
            </w:r>
          </w:p>
        </w:tc>
        <w:tc>
          <w:tcPr>
            <w:tcW w:w="7314" w:type="dxa"/>
          </w:tcPr>
          <w:p w14:paraId="34A44176" w14:textId="5A8E5FFD" w:rsidR="00E1479C" w:rsidRDefault="00E1479C" w:rsidP="4359D923">
            <w:r>
              <w:t>Reference to Centre Determined Grades (CDG) added.</w:t>
            </w:r>
          </w:p>
          <w:p w14:paraId="5501D122" w14:textId="4C10B5EB" w:rsidR="007D38B4" w:rsidRDefault="00E1479C" w:rsidP="4359D923">
            <w:r>
              <w:t xml:space="preserve">Submission of TAGs/CDGs for Window 1 delayed from 4 May to 10 May. </w:t>
            </w:r>
          </w:p>
        </w:tc>
      </w:tr>
      <w:tr w:rsidR="5605A68D" w14:paraId="6AE29B98" w14:textId="77777777" w:rsidTr="0025095F">
        <w:tc>
          <w:tcPr>
            <w:tcW w:w="1696" w:type="dxa"/>
          </w:tcPr>
          <w:p w14:paraId="61F22E97" w14:textId="299EB103" w:rsidR="3598A8DC" w:rsidRDefault="3598A8DC" w:rsidP="5605A68D">
            <w:r w:rsidRPr="5605A68D">
              <w:rPr>
                <w:rFonts w:eastAsia="Times New Roman"/>
              </w:rPr>
              <w:t>V3 May 21</w:t>
            </w:r>
          </w:p>
        </w:tc>
        <w:tc>
          <w:tcPr>
            <w:tcW w:w="7314" w:type="dxa"/>
          </w:tcPr>
          <w:p w14:paraId="3CB269BB" w14:textId="6BC1AEE9" w:rsidR="3598A8DC" w:rsidRDefault="3598A8DC" w:rsidP="5605A68D">
            <w:r w:rsidRPr="5605A68D">
              <w:rPr>
                <w:rFonts w:eastAsia="Times New Roman"/>
              </w:rPr>
              <w:t xml:space="preserve">Window 3 Eligibility Booking Window amended. </w:t>
            </w:r>
          </w:p>
        </w:tc>
      </w:tr>
      <w:tr w:rsidR="66E2607A" w14:paraId="03DF013C" w14:textId="77777777" w:rsidTr="0025095F">
        <w:tc>
          <w:tcPr>
            <w:tcW w:w="1696" w:type="dxa"/>
          </w:tcPr>
          <w:p w14:paraId="334EB42C" w14:textId="3EF232EA" w:rsidR="3E83697E" w:rsidRDefault="3E83697E" w:rsidP="66E2607A">
            <w:r w:rsidRPr="66E2607A">
              <w:rPr>
                <w:rFonts w:eastAsia="Times New Roman"/>
              </w:rPr>
              <w:t>V4 June 2021</w:t>
            </w:r>
          </w:p>
        </w:tc>
        <w:tc>
          <w:tcPr>
            <w:tcW w:w="7314" w:type="dxa"/>
          </w:tcPr>
          <w:p w14:paraId="256A0CCB" w14:textId="760D69E7" w:rsidR="3E83697E" w:rsidRDefault="3E83697E" w:rsidP="66E2607A">
            <w:r w:rsidRPr="66E2607A">
              <w:rPr>
                <w:rFonts w:eastAsia="Times New Roman"/>
              </w:rPr>
              <w:t>Window 4 added</w:t>
            </w:r>
          </w:p>
          <w:p w14:paraId="1CFA08A2" w14:textId="77777777" w:rsidR="3E83697E" w:rsidRDefault="3E83697E" w:rsidP="66E2607A">
            <w:pPr>
              <w:rPr>
                <w:rFonts w:eastAsia="Times New Roman"/>
              </w:rPr>
            </w:pPr>
            <w:r w:rsidRPr="66E2607A">
              <w:rPr>
                <w:rFonts w:eastAsia="Times New Roman"/>
              </w:rPr>
              <w:t>Assessment window amended to Submission Window</w:t>
            </w:r>
          </w:p>
          <w:p w14:paraId="4FB8BA17" w14:textId="2D93DFB1" w:rsidR="00F10462" w:rsidRDefault="00F10462" w:rsidP="66E2607A">
            <w:r>
              <w:t>Guidance that candidate evidence must have been generated before 31</w:t>
            </w:r>
            <w:r w:rsidRPr="00F10462">
              <w:rPr>
                <w:vertAlign w:val="superscript"/>
              </w:rPr>
              <w:t>st</w:t>
            </w:r>
            <w:r>
              <w:t xml:space="preserve"> August 2021 </w:t>
            </w:r>
            <w:r w:rsidR="008553F8">
              <w:t>to</w:t>
            </w:r>
            <w:r>
              <w:t xml:space="preserve"> support a TAG.</w:t>
            </w:r>
          </w:p>
          <w:p w14:paraId="23A99060" w14:textId="12438498" w:rsidR="00F10462" w:rsidRDefault="00414733" w:rsidP="66E2607A">
            <w:r>
              <w:t xml:space="preserve">Clarifying </w:t>
            </w:r>
            <w:r w:rsidR="00EA1B71">
              <w:t xml:space="preserve">Legacy Functional Skills </w:t>
            </w:r>
            <w:proofErr w:type="spellStart"/>
            <w:r w:rsidR="00CC0051">
              <w:t>Maths</w:t>
            </w:r>
            <w:proofErr w:type="spellEnd"/>
            <w:r w:rsidR="00CC0051">
              <w:t xml:space="preserve"> and English </w:t>
            </w:r>
            <w:r w:rsidR="001C7BB8">
              <w:t xml:space="preserve">are not available in </w:t>
            </w:r>
            <w:r w:rsidR="00CC0051">
              <w:t>W</w:t>
            </w:r>
            <w:r w:rsidR="00E46827">
              <w:t xml:space="preserve">indow 3 </w:t>
            </w:r>
            <w:r w:rsidR="008A3AC0">
              <w:t>onwards</w:t>
            </w:r>
          </w:p>
        </w:tc>
      </w:tr>
      <w:tr w:rsidR="008E11D5" w14:paraId="3AF1794F" w14:textId="77777777" w:rsidTr="0025095F">
        <w:tc>
          <w:tcPr>
            <w:tcW w:w="1696" w:type="dxa"/>
          </w:tcPr>
          <w:p w14:paraId="3A5A07AD" w14:textId="32A2718C" w:rsidR="008E11D5" w:rsidRPr="66E2607A" w:rsidRDefault="008E11D5" w:rsidP="66E2607A">
            <w:r>
              <w:t>V5 August 2021</w:t>
            </w:r>
          </w:p>
        </w:tc>
        <w:tc>
          <w:tcPr>
            <w:tcW w:w="7314" w:type="dxa"/>
          </w:tcPr>
          <w:p w14:paraId="3FE5401F" w14:textId="77777777" w:rsidR="008E11D5" w:rsidRDefault="008E11D5" w:rsidP="66E2607A">
            <w:bookmarkStart w:id="0" w:name="_Hlk79996145"/>
            <w:r>
              <w:t>Amendments to Window 4</w:t>
            </w:r>
          </w:p>
          <w:p w14:paraId="2AE554C3" w14:textId="67BCF350" w:rsidR="008E11D5" w:rsidRPr="66E2607A" w:rsidRDefault="008E11D5" w:rsidP="002E4E0F">
            <w:r>
              <w:t xml:space="preserve">Dates for Submission of TAG results </w:t>
            </w:r>
            <w:r w:rsidR="009E0C9E">
              <w:t>opening,</w:t>
            </w:r>
            <w:r>
              <w:t xml:space="preserve"> and closing has been </w:t>
            </w:r>
            <w:r w:rsidR="009E0C9E">
              <w:t xml:space="preserve">delayed a week to support centres coming back in early September. </w:t>
            </w:r>
            <w:bookmarkEnd w:id="0"/>
          </w:p>
        </w:tc>
      </w:tr>
    </w:tbl>
    <w:p w14:paraId="7718F3DC" w14:textId="77777777" w:rsidR="007D38B4" w:rsidRDefault="007D38B4" w:rsidP="4359D923"/>
    <w:sectPr w:rsidR="007D38B4" w:rsidSect="00921C76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D355" w14:textId="77777777" w:rsidR="000758D1" w:rsidRDefault="000758D1" w:rsidP="007D38B4">
      <w:r>
        <w:separator/>
      </w:r>
    </w:p>
  </w:endnote>
  <w:endnote w:type="continuationSeparator" w:id="0">
    <w:p w14:paraId="010340BC" w14:textId="77777777" w:rsidR="000758D1" w:rsidRDefault="000758D1" w:rsidP="007D38B4">
      <w:r>
        <w:continuationSeparator/>
      </w:r>
    </w:p>
  </w:endnote>
  <w:endnote w:type="continuationNotice" w:id="1">
    <w:p w14:paraId="79331FE5" w14:textId="77777777" w:rsidR="000758D1" w:rsidRDefault="00075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7684" w14:textId="629E1BC9" w:rsidR="007D38B4" w:rsidRDefault="007D38B4">
    <w:pPr>
      <w:pStyle w:val="Footer"/>
    </w:pPr>
    <w:r>
      <w:t>V</w:t>
    </w:r>
    <w:r w:rsidR="002E4E0F">
      <w:t>5</w:t>
    </w:r>
    <w:r>
      <w:t xml:space="preserve"> </w:t>
    </w:r>
    <w:r w:rsidR="002E4E0F">
      <w:t>August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3B8F" w14:textId="77777777" w:rsidR="000758D1" w:rsidRDefault="000758D1" w:rsidP="007D38B4">
      <w:r>
        <w:separator/>
      </w:r>
    </w:p>
  </w:footnote>
  <w:footnote w:type="continuationSeparator" w:id="0">
    <w:p w14:paraId="1CF0C70D" w14:textId="77777777" w:rsidR="000758D1" w:rsidRDefault="000758D1" w:rsidP="007D38B4">
      <w:r>
        <w:continuationSeparator/>
      </w:r>
    </w:p>
  </w:footnote>
  <w:footnote w:type="continuationNotice" w:id="1">
    <w:p w14:paraId="118BFCFF" w14:textId="77777777" w:rsidR="000758D1" w:rsidRDefault="00075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A92"/>
    <w:multiLevelType w:val="hybridMultilevel"/>
    <w:tmpl w:val="02CA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76"/>
    <w:rsid w:val="0001277E"/>
    <w:rsid w:val="00022148"/>
    <w:rsid w:val="00047901"/>
    <w:rsid w:val="000758D1"/>
    <w:rsid w:val="000A1D77"/>
    <w:rsid w:val="000A2B05"/>
    <w:rsid w:val="000B2796"/>
    <w:rsid w:val="001401DD"/>
    <w:rsid w:val="0014536F"/>
    <w:rsid w:val="00151FF5"/>
    <w:rsid w:val="00180360"/>
    <w:rsid w:val="001B1CB4"/>
    <w:rsid w:val="001C7BB8"/>
    <w:rsid w:val="00207473"/>
    <w:rsid w:val="00212AB8"/>
    <w:rsid w:val="0025095F"/>
    <w:rsid w:val="0027770A"/>
    <w:rsid w:val="002E4E0F"/>
    <w:rsid w:val="003220F1"/>
    <w:rsid w:val="003274BC"/>
    <w:rsid w:val="003602C0"/>
    <w:rsid w:val="00391ED6"/>
    <w:rsid w:val="003B3CFD"/>
    <w:rsid w:val="003C557B"/>
    <w:rsid w:val="003C5CD5"/>
    <w:rsid w:val="003D3DA2"/>
    <w:rsid w:val="0040711D"/>
    <w:rsid w:val="00414733"/>
    <w:rsid w:val="00421026"/>
    <w:rsid w:val="00431981"/>
    <w:rsid w:val="00455577"/>
    <w:rsid w:val="00516AB5"/>
    <w:rsid w:val="00534E9D"/>
    <w:rsid w:val="00546E6D"/>
    <w:rsid w:val="005D065C"/>
    <w:rsid w:val="005E2672"/>
    <w:rsid w:val="00624BC9"/>
    <w:rsid w:val="006421E7"/>
    <w:rsid w:val="00670225"/>
    <w:rsid w:val="006A0B23"/>
    <w:rsid w:val="006D374E"/>
    <w:rsid w:val="006D6B45"/>
    <w:rsid w:val="007063BA"/>
    <w:rsid w:val="00761746"/>
    <w:rsid w:val="00771457"/>
    <w:rsid w:val="007C3DB1"/>
    <w:rsid w:val="007D38B4"/>
    <w:rsid w:val="007E5011"/>
    <w:rsid w:val="008033DA"/>
    <w:rsid w:val="008553F8"/>
    <w:rsid w:val="008A3AC0"/>
    <w:rsid w:val="008C6125"/>
    <w:rsid w:val="008D2A2E"/>
    <w:rsid w:val="008E11D5"/>
    <w:rsid w:val="00921C76"/>
    <w:rsid w:val="00941F23"/>
    <w:rsid w:val="00950F55"/>
    <w:rsid w:val="0097113A"/>
    <w:rsid w:val="009714F4"/>
    <w:rsid w:val="00987ACD"/>
    <w:rsid w:val="009E0C9E"/>
    <w:rsid w:val="009E3DF2"/>
    <w:rsid w:val="009F643F"/>
    <w:rsid w:val="00A03E1B"/>
    <w:rsid w:val="00A50DCB"/>
    <w:rsid w:val="00A61EF3"/>
    <w:rsid w:val="00AA5636"/>
    <w:rsid w:val="00AD4CFB"/>
    <w:rsid w:val="00AE4A35"/>
    <w:rsid w:val="00AE51EE"/>
    <w:rsid w:val="00C04377"/>
    <w:rsid w:val="00C42ED0"/>
    <w:rsid w:val="00C64ADD"/>
    <w:rsid w:val="00C7412F"/>
    <w:rsid w:val="00CC0051"/>
    <w:rsid w:val="00CE6613"/>
    <w:rsid w:val="00CE7581"/>
    <w:rsid w:val="00D00FB4"/>
    <w:rsid w:val="00D1192D"/>
    <w:rsid w:val="00D21840"/>
    <w:rsid w:val="00D73144"/>
    <w:rsid w:val="00D94219"/>
    <w:rsid w:val="00E1479C"/>
    <w:rsid w:val="00E25702"/>
    <w:rsid w:val="00E46827"/>
    <w:rsid w:val="00E47A98"/>
    <w:rsid w:val="00E55DC5"/>
    <w:rsid w:val="00EA1B71"/>
    <w:rsid w:val="00EC5043"/>
    <w:rsid w:val="00F0164C"/>
    <w:rsid w:val="00F0381F"/>
    <w:rsid w:val="00F10462"/>
    <w:rsid w:val="00F15CA2"/>
    <w:rsid w:val="00F71990"/>
    <w:rsid w:val="00F915C8"/>
    <w:rsid w:val="00FB0ABD"/>
    <w:rsid w:val="02A151E3"/>
    <w:rsid w:val="0B263F16"/>
    <w:rsid w:val="0DACD91F"/>
    <w:rsid w:val="10A4993B"/>
    <w:rsid w:val="11DA3BAA"/>
    <w:rsid w:val="1338428D"/>
    <w:rsid w:val="17567ABE"/>
    <w:rsid w:val="1E27E169"/>
    <w:rsid w:val="23A4BC8A"/>
    <w:rsid w:val="28E8B6C0"/>
    <w:rsid w:val="2A325ADA"/>
    <w:rsid w:val="2D9BBFEC"/>
    <w:rsid w:val="349EA5F6"/>
    <w:rsid w:val="3539E740"/>
    <w:rsid w:val="3598A8DC"/>
    <w:rsid w:val="3683B559"/>
    <w:rsid w:val="3E83697E"/>
    <w:rsid w:val="402DBC54"/>
    <w:rsid w:val="4359D923"/>
    <w:rsid w:val="4415580A"/>
    <w:rsid w:val="4661ABD5"/>
    <w:rsid w:val="47668293"/>
    <w:rsid w:val="49258FAB"/>
    <w:rsid w:val="4EFB3C6F"/>
    <w:rsid w:val="4F349703"/>
    <w:rsid w:val="54FAC20B"/>
    <w:rsid w:val="5605A68D"/>
    <w:rsid w:val="661D7D4B"/>
    <w:rsid w:val="66E2607A"/>
    <w:rsid w:val="6D80BF86"/>
    <w:rsid w:val="7B9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9579"/>
  <w15:chartTrackingRefBased/>
  <w15:docId w15:val="{812348FC-FA02-415F-B924-A6695F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11"/>
    <w:rPr>
      <w:rFonts w:ascii="Arial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3DB1"/>
    <w:rPr>
      <w:rFonts w:eastAsiaTheme="minorHAns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7B7ED"/>
      </w:tcPr>
    </w:tblStylePr>
  </w:style>
  <w:style w:type="table" w:styleId="TableGrid">
    <w:name w:val="Table Grid"/>
    <w:basedOn w:val="TableNormal"/>
    <w:uiPriority w:val="39"/>
    <w:rsid w:val="0015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B4"/>
    <w:rPr>
      <w:rFonts w:ascii="Arial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B4"/>
    <w:rPr>
      <w:rFonts w:ascii="Arial" w:hAnsi="Arial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043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043"/>
    <w:rPr>
      <w:rFonts w:ascii="Arial" w:hAnsi="Arial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C50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C50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1dba99a-6074-45c7-afa8-8643361e39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A056E9D4A44E9064CBB65F0F6853" ma:contentTypeVersion="13" ma:contentTypeDescription="Create a new document." ma:contentTypeScope="" ma:versionID="e81f7ac1c22a34402be7d44bf03aff46">
  <xsd:schema xmlns:xsd="http://www.w3.org/2001/XMLSchema" xmlns:xs="http://www.w3.org/2001/XMLSchema" xmlns:p="http://schemas.microsoft.com/office/2006/metadata/properties" xmlns:ns2="d1dba99a-6074-45c7-afa8-8643361e39c5" xmlns:ns3="27c4ebb7-0dd2-42f0-a431-ddf63b313a16" targetNamespace="http://schemas.microsoft.com/office/2006/metadata/properties" ma:root="true" ma:fieldsID="7a211880981f609a5b37b2fb191db8ac" ns2:_="" ns3:_="">
    <xsd:import namespace="d1dba99a-6074-45c7-afa8-8643361e39c5"/>
    <xsd:import namespace="27c4ebb7-0dd2-42f0-a431-ddf63b313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a99a-6074-45c7-afa8-8643361e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4ebb7-0dd2-42f0-a431-ddf63b3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730DE-0124-4D8C-8FD9-C55849129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72D3-F2E7-4F2F-912D-C27E8D75798F}">
  <ds:schemaRefs>
    <ds:schemaRef ds:uri="http://purl.org/dc/terms/"/>
    <ds:schemaRef ds:uri="http://schemas.openxmlformats.org/package/2006/metadata/core-properties"/>
    <ds:schemaRef ds:uri="http://purl.org/dc/dcmitype/"/>
    <ds:schemaRef ds:uri="d1dba99a-6074-45c7-afa8-8643361e39c5"/>
    <ds:schemaRef ds:uri="27c4ebb7-0dd2-42f0-a431-ddf63b313a1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D7A5CF-938B-421F-9EA9-3DE81CFF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ba99a-6074-45c7-afa8-8643361e39c5"/>
    <ds:schemaRef ds:uri="27c4ebb7-0dd2-42f0-a431-ddf63b3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Duffett</dc:creator>
  <cp:keywords/>
  <dc:description/>
  <cp:lastModifiedBy>Nicole Duffett</cp:lastModifiedBy>
  <cp:revision>2</cp:revision>
  <dcterms:created xsi:type="dcterms:W3CDTF">2021-08-17T13:50:00Z</dcterms:created>
  <dcterms:modified xsi:type="dcterms:W3CDTF">2021-08-17T13:50:00Z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0x0101001823A056E9D4A44E9064CBB65F0F6853</vt:lpwstr>
  </property>
</Properties>
</file>