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F5D70" w14:textId="77777777" w:rsidR="001A71DB" w:rsidRDefault="001A71DB" w:rsidP="001A71D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41C05B7E" w14:textId="77777777" w:rsidR="001A71DB" w:rsidRPr="00901BC1" w:rsidRDefault="001A71DB" w:rsidP="001A71D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35BEEED0" w14:textId="7CB661BB" w:rsidR="00ED7B84" w:rsidRPr="007D51B5" w:rsidRDefault="001A71DB" w:rsidP="007D51B5">
      <w:pPr>
        <w:pStyle w:val="Heading1"/>
      </w:pPr>
      <w:r>
        <w:t>Worksheet 12</w:t>
      </w:r>
      <w:r w:rsidRPr="00ED7B84">
        <w:t>: Heritage building and conservation</w:t>
      </w:r>
      <w:r w:rsidR="005B1EEF">
        <w:t xml:space="preserve"> (tutor)</w:t>
      </w:r>
    </w:p>
    <w:p w14:paraId="78DC6E36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3B7D06DA" w14:textId="77777777" w:rsidR="00ED7B84" w:rsidRPr="00901BC1" w:rsidRDefault="00ED7B84" w:rsidP="00F05292">
      <w:pPr>
        <w:rPr>
          <w:rFonts w:cs="Arial"/>
          <w:color w:val="FF0000"/>
          <w:lang w:val="en-US"/>
        </w:rPr>
      </w:pPr>
      <w:r w:rsidRPr="00F05292">
        <w:rPr>
          <w:rFonts w:cs="Arial"/>
          <w:color w:val="FF0000"/>
          <w:szCs w:val="22"/>
          <w:lang w:val="en-US"/>
        </w:rPr>
        <w:t>Conservation is the process of maintaining and managing change to a heritage building in a way that sustains and enhances its significance.</w:t>
      </w:r>
    </w:p>
    <w:p w14:paraId="467CAF23" w14:textId="77777777" w:rsidR="00ED7B84" w:rsidRPr="00901BC1" w:rsidRDefault="00ED7B84" w:rsidP="00F05292">
      <w:pPr>
        <w:rPr>
          <w:rFonts w:cs="Arial"/>
          <w:szCs w:val="22"/>
          <w:lang w:val="en-US"/>
        </w:rPr>
      </w:pPr>
    </w:p>
    <w:p w14:paraId="3857B8AB" w14:textId="7C43BB5D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="00DD39B0" w:rsidRPr="00CD57C5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185441A1" w14:textId="16D86F1B" w:rsidR="00ED7B84" w:rsidRPr="001A71DB" w:rsidRDefault="001A71DB" w:rsidP="001A71DB">
      <w:pPr>
        <w:rPr>
          <w:rFonts w:cs="Arial"/>
          <w:color w:val="FF0000"/>
        </w:rPr>
      </w:pPr>
      <w:r w:rsidRPr="001A71DB">
        <w:rPr>
          <w:rFonts w:cs="Arial"/>
          <w:color w:val="FF0000"/>
        </w:rPr>
        <w:t>Answers may include:</w:t>
      </w:r>
    </w:p>
    <w:p w14:paraId="7366783B" w14:textId="445C3D7A" w:rsidR="00ED7B84" w:rsidRPr="00901BC1" w:rsidRDefault="00ED7B84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 w:rsidRPr="00901BC1">
        <w:rPr>
          <w:rFonts w:ascii="Arial" w:hAnsi="Arial" w:cs="Arial"/>
          <w:color w:val="FF0000"/>
          <w:lang w:val="en-US"/>
        </w:rPr>
        <w:t>Preserving historic buildings is a sustainable way of preserving housing stock</w:t>
      </w:r>
      <w:r w:rsidR="00A62A4F">
        <w:rPr>
          <w:rFonts w:ascii="Arial" w:hAnsi="Arial" w:cs="Arial"/>
          <w:color w:val="FF0000"/>
          <w:lang w:val="en-US"/>
        </w:rPr>
        <w:t>.</w:t>
      </w:r>
    </w:p>
    <w:p w14:paraId="3D1F58DC" w14:textId="4D77CBCE" w:rsidR="00ED7B84" w:rsidRPr="00901BC1" w:rsidRDefault="00A62A4F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r</w:t>
      </w:r>
      <w:r w:rsidR="00ED7B84" w:rsidRPr="00901BC1">
        <w:rPr>
          <w:rFonts w:ascii="Arial" w:hAnsi="Arial" w:cs="Arial"/>
          <w:color w:val="FF0000"/>
          <w:lang w:val="en-US"/>
        </w:rPr>
        <w:t>etains heritage for future generations to enjoy</w:t>
      </w:r>
      <w:r>
        <w:rPr>
          <w:rFonts w:ascii="Arial" w:hAnsi="Arial" w:cs="Arial"/>
          <w:color w:val="FF0000"/>
          <w:lang w:val="en-US"/>
        </w:rPr>
        <w:t>.</w:t>
      </w:r>
    </w:p>
    <w:p w14:paraId="76A0B946" w14:textId="31EF6661" w:rsidR="00ED7B84" w:rsidRPr="00901BC1" w:rsidRDefault="00A62A4F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c</w:t>
      </w:r>
      <w:r w:rsidR="00ED7B84" w:rsidRPr="00901BC1">
        <w:rPr>
          <w:rFonts w:ascii="Arial" w:hAnsi="Arial" w:cs="Arial"/>
          <w:color w:val="FF0000"/>
          <w:lang w:val="en-US"/>
        </w:rPr>
        <w:t>an help to regenerate areas through tourism or other investment</w:t>
      </w:r>
      <w:r>
        <w:rPr>
          <w:rFonts w:ascii="Arial" w:hAnsi="Arial" w:cs="Arial"/>
          <w:color w:val="FF0000"/>
          <w:lang w:val="en-US"/>
        </w:rPr>
        <w:t>.</w:t>
      </w:r>
    </w:p>
    <w:p w14:paraId="0EF0ABF7" w14:textId="0A6B208D" w:rsidR="00ED7B84" w:rsidRPr="00901BC1" w:rsidRDefault="00A62A4F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  <w:lang w:val="en-US"/>
        </w:rPr>
        <w:t>It c</w:t>
      </w:r>
      <w:r w:rsidR="00ED7B84" w:rsidRPr="00901BC1">
        <w:rPr>
          <w:rFonts w:ascii="Arial" w:hAnsi="Arial" w:cs="Arial"/>
          <w:color w:val="FF0000"/>
          <w:lang w:val="en-US"/>
        </w:rPr>
        <w:t>an be aesthetically appealing and retain the historic character of an area</w:t>
      </w:r>
      <w:r>
        <w:rPr>
          <w:rFonts w:ascii="Arial" w:hAnsi="Arial" w:cs="Arial"/>
          <w:color w:val="FF0000"/>
          <w:lang w:val="en-US"/>
        </w:rPr>
        <w:t>.</w:t>
      </w:r>
    </w:p>
    <w:p w14:paraId="4201EE2F" w14:textId="77777777" w:rsidR="00ED7B84" w:rsidRPr="00901BC1" w:rsidRDefault="00ED7B84" w:rsidP="00F05292">
      <w:pPr>
        <w:pStyle w:val="ListParagraph"/>
        <w:ind w:left="1080"/>
        <w:rPr>
          <w:rFonts w:ascii="Arial" w:hAnsi="Arial" w:cs="Arial"/>
        </w:rPr>
      </w:pPr>
    </w:p>
    <w:p w14:paraId="5F1B578A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36FA3A80" w14:textId="02AF7055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What are the three grades of listed building</w:t>
      </w:r>
      <w:r>
        <w:rPr>
          <w:rFonts w:ascii="Arial" w:hAnsi="Arial" w:cs="Arial"/>
        </w:rPr>
        <w:t xml:space="preserve">? 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38A31385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3A3A0922" w14:textId="5E99288E" w:rsidR="00ED7B84" w:rsidRDefault="00ED7B84" w:rsidP="00901BC1">
      <w:pPr>
        <w:rPr>
          <w:rFonts w:cs="Arial"/>
          <w:color w:val="FF0000"/>
          <w:lang w:val="sv-SE"/>
        </w:rPr>
      </w:pPr>
      <w:r w:rsidRPr="00901BC1">
        <w:rPr>
          <w:rFonts w:cs="Arial"/>
          <w:color w:val="FF0000"/>
          <w:lang w:val="sv-SE"/>
        </w:rPr>
        <w:t>Grade I, G</w:t>
      </w:r>
      <w:r>
        <w:rPr>
          <w:rFonts w:cs="Arial"/>
          <w:color w:val="FF0000"/>
          <w:lang w:val="sv-SE"/>
        </w:rPr>
        <w:t>r</w:t>
      </w:r>
      <w:r w:rsidRPr="00901BC1">
        <w:rPr>
          <w:rFonts w:cs="Arial"/>
          <w:color w:val="FF0000"/>
          <w:lang w:val="sv-SE"/>
        </w:rPr>
        <w:t xml:space="preserve">ade II, Grade III. </w:t>
      </w:r>
    </w:p>
    <w:p w14:paraId="6330B90B" w14:textId="60230314" w:rsidR="00ED7B84" w:rsidRPr="00901BC1" w:rsidRDefault="00ED7B84" w:rsidP="00901BC1">
      <w:pPr>
        <w:rPr>
          <w:rFonts w:cs="Arial"/>
          <w:color w:val="FF0000"/>
        </w:rPr>
      </w:pPr>
      <w:r w:rsidRPr="00901BC1">
        <w:rPr>
          <w:rFonts w:cs="Arial"/>
          <w:color w:val="FF0000"/>
        </w:rPr>
        <w:t xml:space="preserve">Grade I </w:t>
      </w:r>
      <w:r>
        <w:rPr>
          <w:rFonts w:cs="Arial"/>
          <w:color w:val="FF0000"/>
        </w:rPr>
        <w:t xml:space="preserve">properties </w:t>
      </w:r>
      <w:r w:rsidRPr="00901BC1">
        <w:rPr>
          <w:rFonts w:cs="Arial"/>
          <w:color w:val="FF0000"/>
        </w:rPr>
        <w:t>are building</w:t>
      </w:r>
      <w:r>
        <w:rPr>
          <w:rFonts w:cs="Arial"/>
          <w:color w:val="FF0000"/>
        </w:rPr>
        <w:t>s</w:t>
      </w:r>
      <w:r w:rsidRPr="00901BC1">
        <w:rPr>
          <w:rFonts w:cs="Arial"/>
          <w:color w:val="FF0000"/>
        </w:rPr>
        <w:t xml:space="preserve"> of exceptional interest.</w:t>
      </w:r>
    </w:p>
    <w:p w14:paraId="5F37D221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7B8534D8" w14:textId="4ACC7A51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 w:rsidR="00DD39B0"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 w:rsidR="00DD39B0"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40494226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  <w:lang w:val="en-US"/>
        </w:rPr>
      </w:pPr>
    </w:p>
    <w:p w14:paraId="557B730F" w14:textId="082B228C" w:rsidR="00ED7B84" w:rsidRPr="00901BC1" w:rsidRDefault="00ED7B84" w:rsidP="00901BC1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  <w:lang w:val="en-US"/>
        </w:rPr>
        <w:t>The Planning (Listed Buildings and Conservation Areas) Act</w:t>
      </w:r>
      <w:r w:rsidR="001A71DB">
        <w:rPr>
          <w:rFonts w:cs="Arial"/>
          <w:color w:val="FF0000"/>
          <w:lang w:val="en-US"/>
        </w:rPr>
        <w:t>.</w:t>
      </w:r>
      <w:r w:rsidRPr="00901BC1">
        <w:rPr>
          <w:rFonts w:cs="Arial"/>
          <w:color w:val="FF0000"/>
          <w:lang w:val="en-US"/>
        </w:rPr>
        <w:t> </w:t>
      </w:r>
    </w:p>
    <w:p w14:paraId="7BF9FCAF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  <w:lang w:val="en-US"/>
        </w:rPr>
      </w:pPr>
    </w:p>
    <w:p w14:paraId="405FB78A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33110D9D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</w:rPr>
      </w:pPr>
    </w:p>
    <w:p w14:paraId="304409C4" w14:textId="50650B84" w:rsidR="00ED7B84" w:rsidRPr="00901BC1" w:rsidRDefault="00ED7B84" w:rsidP="00901BC1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</w:rPr>
        <w:t xml:space="preserve">Listed </w:t>
      </w:r>
      <w:r w:rsidR="00BF3995" w:rsidRPr="00901BC1">
        <w:rPr>
          <w:rFonts w:cs="Arial"/>
          <w:color w:val="FF0000"/>
        </w:rPr>
        <w:t xml:space="preserve">building consent </w:t>
      </w:r>
      <w:r w:rsidRPr="00901BC1">
        <w:rPr>
          <w:rFonts w:cs="Arial"/>
          <w:color w:val="FF0000"/>
        </w:rPr>
        <w:t>is</w:t>
      </w:r>
      <w:r w:rsidRPr="00901BC1">
        <w:rPr>
          <w:rFonts w:cs="Arial"/>
          <w:color w:val="FF0000"/>
          <w:lang w:val="en-US"/>
        </w:rPr>
        <w:t xml:space="preserve"> required for demolition, alteration or extension works that affect the character of a building with special architectural or historic interest. Consent must be given by the local planning authority. </w:t>
      </w:r>
    </w:p>
    <w:p w14:paraId="3D3773DA" w14:textId="77777777" w:rsidR="00ED7B84" w:rsidRPr="00F05292" w:rsidRDefault="00ED7B84" w:rsidP="00F05292">
      <w:pPr>
        <w:pStyle w:val="ListParagraph"/>
        <w:rPr>
          <w:rFonts w:ascii="Arial" w:hAnsi="Arial" w:cs="Arial"/>
        </w:rPr>
      </w:pPr>
    </w:p>
    <w:p w14:paraId="13644F42" w14:textId="61B25A3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0A416162" w14:textId="123BDA4F" w:rsidR="00ED7B84" w:rsidRPr="00901BC1" w:rsidRDefault="00ED7B84" w:rsidP="00901BC1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FF0000"/>
          <w:sz w:val="22"/>
          <w:szCs w:val="22"/>
          <w:lang w:val="en-US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There are restrictions in place on the types of work which can be carried out and </w:t>
      </w:r>
      <w:r w:rsidR="006402FE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on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what materials </w:t>
      </w:r>
      <w:r w:rsidR="006402FE">
        <w:rPr>
          <w:rFonts w:ascii="Arial" w:eastAsia="MS PGothic" w:hAnsi="Arial" w:cs="Arial"/>
          <w:color w:val="FF0000"/>
          <w:sz w:val="22"/>
          <w:szCs w:val="22"/>
          <w:lang w:val="en-US"/>
        </w:rPr>
        <w:t>can be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selected. </w:t>
      </w:r>
    </w:p>
    <w:p w14:paraId="0941AE3E" w14:textId="1D32B283" w:rsidR="00ED7B84" w:rsidRPr="00901BC1" w:rsidRDefault="00ED7B84" w:rsidP="00901BC1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Examples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: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using reclaimed brick</w:t>
      </w:r>
      <w:r w:rsidR="008060B0">
        <w:rPr>
          <w:rFonts w:ascii="Arial" w:eastAsia="MS PGothic" w:hAnsi="Arial" w:cs="Arial"/>
          <w:color w:val="FF0000"/>
          <w:sz w:val="22"/>
          <w:szCs w:val="22"/>
          <w:lang w:val="en-US"/>
        </w:rPr>
        <w:t>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to match existing</w:t>
      </w:r>
      <w:r w:rsidR="008060B0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bricks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, sourcing stone to match existing stonework, using traditional slate or thatch for roofs, using timber for window frames</w:t>
      </w:r>
      <w:r w:rsidR="008060B0">
        <w:rPr>
          <w:rFonts w:ascii="Arial" w:eastAsia="MS PGothic" w:hAnsi="Arial" w:cs="Arial"/>
          <w:color w:val="FF0000"/>
          <w:sz w:val="22"/>
          <w:szCs w:val="22"/>
          <w:lang w:val="en-US"/>
        </w:rPr>
        <w:t>.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</w:t>
      </w:r>
    </w:p>
    <w:p w14:paraId="37C6387F" w14:textId="77777777" w:rsidR="00ED7B84" w:rsidRPr="00901BC1" w:rsidRDefault="00ED7B84" w:rsidP="00F05292">
      <w:pPr>
        <w:rPr>
          <w:rFonts w:cs="Arial"/>
          <w:szCs w:val="22"/>
        </w:rPr>
      </w:pPr>
    </w:p>
    <w:p w14:paraId="2158D3EE" w14:textId="77777777" w:rsidR="006E1028" w:rsidRDefault="006E1028" w:rsidP="00ED7B84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D75F" w14:textId="77777777" w:rsidR="009546DE" w:rsidRDefault="009546DE">
      <w:pPr>
        <w:spacing w:before="0" w:after="0"/>
      </w:pPr>
      <w:r>
        <w:separator/>
      </w:r>
    </w:p>
  </w:endnote>
  <w:endnote w:type="continuationSeparator" w:id="0">
    <w:p w14:paraId="6E7DE039" w14:textId="77777777" w:rsidR="009546DE" w:rsidRDefault="009546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B8C5" w14:textId="35B70874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049A821B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724B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D51B5">
      <w:fldChar w:fldCharType="begin"/>
    </w:r>
    <w:r w:rsidR="007D51B5">
      <w:instrText xml:space="preserve"> NUMPAGES   \* MERGEFORMAT </w:instrText>
    </w:r>
    <w:r w:rsidR="007D51B5">
      <w:fldChar w:fldCharType="separate"/>
    </w:r>
    <w:r w:rsidR="008724B8">
      <w:rPr>
        <w:noProof/>
      </w:rPr>
      <w:t>1</w:t>
    </w:r>
    <w:r w:rsidR="007D51B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1AD4B" w14:textId="77777777" w:rsidR="009546DE" w:rsidRDefault="009546DE">
      <w:pPr>
        <w:spacing w:before="0" w:after="0"/>
      </w:pPr>
      <w:r>
        <w:separator/>
      </w:r>
    </w:p>
  </w:footnote>
  <w:footnote w:type="continuationSeparator" w:id="0">
    <w:p w14:paraId="7138921D" w14:textId="77777777" w:rsidR="009546DE" w:rsidRDefault="009546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FF7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45C3D148" wp14:editId="04409FD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EAE2E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407EB4" wp14:editId="4B498E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28E0B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1081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E194B"/>
    <w:rsid w:val="00110217"/>
    <w:rsid w:val="00140D18"/>
    <w:rsid w:val="00152AC3"/>
    <w:rsid w:val="00156AF3"/>
    <w:rsid w:val="00183896"/>
    <w:rsid w:val="0019491D"/>
    <w:rsid w:val="001A71DB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5B1EEF"/>
    <w:rsid w:val="006135C0"/>
    <w:rsid w:val="006402FE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853A8"/>
    <w:rsid w:val="00794FE9"/>
    <w:rsid w:val="00797FA7"/>
    <w:rsid w:val="007C3584"/>
    <w:rsid w:val="007D51B5"/>
    <w:rsid w:val="008060B0"/>
    <w:rsid w:val="008724B8"/>
    <w:rsid w:val="008C1F1C"/>
    <w:rsid w:val="009546DE"/>
    <w:rsid w:val="009975A0"/>
    <w:rsid w:val="009B7430"/>
    <w:rsid w:val="009C5C6E"/>
    <w:rsid w:val="009F45B9"/>
    <w:rsid w:val="009F580B"/>
    <w:rsid w:val="00A2454C"/>
    <w:rsid w:val="00A62A4F"/>
    <w:rsid w:val="00A73788"/>
    <w:rsid w:val="00AE245C"/>
    <w:rsid w:val="00B054EC"/>
    <w:rsid w:val="00BE2C21"/>
    <w:rsid w:val="00BF3995"/>
    <w:rsid w:val="00C01D20"/>
    <w:rsid w:val="00C202BF"/>
    <w:rsid w:val="00C55837"/>
    <w:rsid w:val="00C858D7"/>
    <w:rsid w:val="00CD57C5"/>
    <w:rsid w:val="00CF2659"/>
    <w:rsid w:val="00D073BC"/>
    <w:rsid w:val="00D56B82"/>
    <w:rsid w:val="00DA2485"/>
    <w:rsid w:val="00DD39B0"/>
    <w:rsid w:val="00DE29A8"/>
    <w:rsid w:val="00E34B29"/>
    <w:rsid w:val="00ED7B84"/>
    <w:rsid w:val="00EE651D"/>
    <w:rsid w:val="00F03E33"/>
    <w:rsid w:val="00F15749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64D0D-8F59-4F6E-8495-565C0D2A5D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45310-54C4-449E-9C26-9E6C94E77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8217C-8F8D-4C8A-8C1F-DCD68C08C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12</cp:revision>
  <cp:lastPrinted>2013-05-15T12:05:00Z</cp:lastPrinted>
  <dcterms:created xsi:type="dcterms:W3CDTF">2021-08-02T13:33:00Z</dcterms:created>
  <dcterms:modified xsi:type="dcterms:W3CDTF">2021-09-13T12:44:00Z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