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FEE3B5" w14:textId="2BECBC3A" w:rsidR="005E5131" w:rsidRDefault="005E5131" w:rsidP="005E5131">
      <w:pPr>
        <w:pStyle w:val="Unittitle"/>
        <w:rPr>
          <w:bCs/>
        </w:rPr>
      </w:pPr>
      <w:r w:rsidRPr="00CB597B">
        <w:rPr>
          <w:bCs/>
        </w:rPr>
        <w:t>1</w:t>
      </w:r>
      <w:r w:rsidR="006723EB">
        <w:rPr>
          <w:bCs/>
        </w:rPr>
        <w:t>1</w:t>
      </w:r>
      <w:r w:rsidRPr="00CB597B">
        <w:rPr>
          <w:bCs/>
        </w:rPr>
        <w:t>.</w:t>
      </w:r>
      <w:r>
        <w:rPr>
          <w:bCs/>
        </w:rPr>
        <w:t xml:space="preserve"> </w:t>
      </w:r>
      <w:r w:rsidR="006723EB">
        <w:t>Quality management</w:t>
      </w:r>
    </w:p>
    <w:p w14:paraId="5C4F3365" w14:textId="233FF5B0" w:rsidR="00474F67" w:rsidRPr="00692A45" w:rsidRDefault="00474F67" w:rsidP="00474F67">
      <w:pPr>
        <w:pStyle w:val="Heading1"/>
      </w:pPr>
      <w:r w:rsidRPr="00692A45">
        <w:t xml:space="preserve">Worksheet </w:t>
      </w:r>
      <w:r w:rsidR="006723EB">
        <w:t>3</w:t>
      </w:r>
      <w:r w:rsidRPr="00692A45">
        <w:t xml:space="preserve">: </w:t>
      </w:r>
      <w:r w:rsidR="00F02E91">
        <w:t>QA and QC</w:t>
      </w:r>
      <w:r w:rsidRPr="00692A45">
        <w:t xml:space="preserve"> (</w:t>
      </w:r>
      <w:r w:rsidR="00801D90">
        <w:t>tutor</w:t>
      </w:r>
      <w:r w:rsidRPr="00692A45">
        <w:t>)</w:t>
      </w:r>
    </w:p>
    <w:p w14:paraId="1DD5EC5E" w14:textId="5B5A93F0" w:rsidR="00F77526" w:rsidRDefault="000510D9" w:rsidP="00F77526">
      <w:pPr>
        <w:rPr>
          <w:rFonts w:cs="Arial"/>
        </w:rPr>
      </w:pPr>
      <w:r>
        <w:rPr>
          <w:rFonts w:cs="Arial"/>
        </w:rPr>
        <w:t xml:space="preserve">Working in a small group, </w:t>
      </w:r>
      <w:r w:rsidR="008766D8">
        <w:rPr>
          <w:rFonts w:cs="Arial"/>
        </w:rPr>
        <w:t>create a mind map that show</w:t>
      </w:r>
      <w:r w:rsidR="0097502A">
        <w:rPr>
          <w:rFonts w:cs="Arial"/>
        </w:rPr>
        <w:t>s</w:t>
      </w:r>
      <w:r w:rsidR="008766D8">
        <w:rPr>
          <w:rFonts w:cs="Arial"/>
        </w:rPr>
        <w:t xml:space="preserve"> </w:t>
      </w:r>
      <w:r w:rsidR="006723EB">
        <w:rPr>
          <w:rFonts w:cs="Arial"/>
        </w:rPr>
        <w:t>the differences between quality assurance and quality control.</w:t>
      </w:r>
    </w:p>
    <w:p w14:paraId="32D9864D" w14:textId="02B8F533" w:rsidR="00F77526" w:rsidRDefault="00F77526" w:rsidP="00F77526">
      <w:pPr>
        <w:rPr>
          <w:rFonts w:cs="Arial"/>
        </w:rPr>
      </w:pPr>
    </w:p>
    <w:p w14:paraId="5E01FBA2" w14:textId="3CEA4D02" w:rsidR="00F77526" w:rsidRDefault="00F77526" w:rsidP="00F77526">
      <w:pPr>
        <w:rPr>
          <w:rFonts w:cs="Arial"/>
        </w:rPr>
      </w:pPr>
      <w:r>
        <w:rPr>
          <w:rFonts w:cs="Arial"/>
        </w:rPr>
        <w:t>Feed</w:t>
      </w:r>
      <w:r w:rsidR="0097502A">
        <w:rPr>
          <w:rFonts w:cs="Arial"/>
        </w:rPr>
        <w:t xml:space="preserve"> </w:t>
      </w:r>
      <w:r>
        <w:rPr>
          <w:rFonts w:cs="Arial"/>
        </w:rPr>
        <w:t xml:space="preserve">back your </w:t>
      </w:r>
      <w:r w:rsidR="008766D8">
        <w:rPr>
          <w:rFonts w:cs="Arial"/>
        </w:rPr>
        <w:t>findings</w:t>
      </w:r>
      <w:r>
        <w:rPr>
          <w:rFonts w:cs="Arial"/>
        </w:rPr>
        <w:t xml:space="preserve"> to the other groups.</w:t>
      </w:r>
    </w:p>
    <w:p w14:paraId="1E8C276C" w14:textId="4BC6CC80" w:rsidR="00474F67" w:rsidRDefault="00474F67" w:rsidP="00F77526"/>
    <w:p w14:paraId="01D1155B" w14:textId="03BE241D" w:rsidR="006E1028" w:rsidRPr="0083778D" w:rsidRDefault="009A36E2" w:rsidP="00110217">
      <w:pPr>
        <w:rPr>
          <w:rFonts w:cs="Arial"/>
          <w:color w:val="FF0000"/>
          <w:szCs w:val="22"/>
        </w:rPr>
      </w:pPr>
      <w:r w:rsidRPr="0083778D">
        <w:rPr>
          <w:rFonts w:cs="Arial"/>
          <w:color w:val="FF0000"/>
          <w:szCs w:val="22"/>
        </w:rPr>
        <w:t>Learners should have identified some</w:t>
      </w:r>
      <w:r w:rsidR="0097502A">
        <w:rPr>
          <w:rFonts w:cs="Arial"/>
          <w:color w:val="FF0000"/>
          <w:szCs w:val="22"/>
        </w:rPr>
        <w:t xml:space="preserve"> or </w:t>
      </w:r>
      <w:proofErr w:type="gramStart"/>
      <w:r w:rsidR="0097502A">
        <w:rPr>
          <w:rFonts w:cs="Arial"/>
          <w:color w:val="FF0000"/>
          <w:szCs w:val="22"/>
        </w:rPr>
        <w:t>all</w:t>
      </w:r>
      <w:r w:rsidRPr="0083778D">
        <w:rPr>
          <w:rFonts w:cs="Arial"/>
          <w:color w:val="FF0000"/>
          <w:szCs w:val="22"/>
        </w:rPr>
        <w:t xml:space="preserve"> of</w:t>
      </w:r>
      <w:proofErr w:type="gramEnd"/>
      <w:r w:rsidRPr="0083778D">
        <w:rPr>
          <w:rFonts w:cs="Arial"/>
          <w:color w:val="FF0000"/>
          <w:szCs w:val="22"/>
        </w:rPr>
        <w:t xml:space="preserve"> the </w:t>
      </w:r>
      <w:r w:rsidR="0097502A">
        <w:rPr>
          <w:rFonts w:cs="Arial"/>
          <w:color w:val="FF0000"/>
          <w:szCs w:val="22"/>
        </w:rPr>
        <w:t xml:space="preserve">following </w:t>
      </w:r>
      <w:r w:rsidRPr="0083778D">
        <w:rPr>
          <w:rFonts w:cs="Arial"/>
          <w:color w:val="FF0000"/>
          <w:szCs w:val="22"/>
        </w:rPr>
        <w:t>differences</w:t>
      </w:r>
      <w:r w:rsidR="0097502A">
        <w:rPr>
          <w:rFonts w:cs="Arial"/>
          <w:color w:val="FF0000"/>
          <w:szCs w:val="22"/>
        </w:rPr>
        <w:t>.</w:t>
      </w:r>
    </w:p>
    <w:p w14:paraId="2E801112" w14:textId="201EB602" w:rsidR="00801D90" w:rsidRPr="00801D90" w:rsidRDefault="00801D90" w:rsidP="006E1028">
      <w:pPr>
        <w:pStyle w:val="Answer"/>
        <w:rPr>
          <w:color w:val="FF0000"/>
        </w:rPr>
      </w:pPr>
    </w:p>
    <w:tbl>
      <w:tblPr>
        <w:tblW w:w="1296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6480"/>
        <w:gridCol w:w="6480"/>
      </w:tblGrid>
      <w:tr w:rsidR="00801D90" w:rsidRPr="00801D90" w14:paraId="3FF7A6CF" w14:textId="77777777" w:rsidTr="00801D90">
        <w:trPr>
          <w:trHeight w:val="584"/>
        </w:trPr>
        <w:tc>
          <w:tcPr>
            <w:tcW w:w="648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33339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21BA65A" w14:textId="560E500B" w:rsidR="00801D90" w:rsidRPr="00801D90" w:rsidRDefault="0097502A" w:rsidP="00801D90">
            <w:pPr>
              <w:pStyle w:val="Answer"/>
              <w:rPr>
                <w:color w:val="FF0000"/>
              </w:rPr>
            </w:pPr>
            <w:r>
              <w:rPr>
                <w:b/>
                <w:bCs/>
                <w:color w:val="FF0000"/>
              </w:rPr>
              <w:t>QA</w:t>
            </w:r>
          </w:p>
        </w:tc>
        <w:tc>
          <w:tcPr>
            <w:tcW w:w="648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33339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9C970C1" w14:textId="66E3CFFE" w:rsidR="00801D90" w:rsidRPr="00801D90" w:rsidRDefault="0097502A" w:rsidP="00801D90">
            <w:pPr>
              <w:pStyle w:val="Answer"/>
              <w:rPr>
                <w:color w:val="FF0000"/>
              </w:rPr>
            </w:pPr>
            <w:r>
              <w:rPr>
                <w:b/>
                <w:bCs/>
                <w:color w:val="FF0000"/>
              </w:rPr>
              <w:t>QC</w:t>
            </w:r>
          </w:p>
        </w:tc>
      </w:tr>
      <w:tr w:rsidR="00801D90" w:rsidRPr="00801D90" w14:paraId="37126A01" w14:textId="77777777" w:rsidTr="00801D90">
        <w:trPr>
          <w:trHeight w:val="584"/>
        </w:trPr>
        <w:tc>
          <w:tcPr>
            <w:tcW w:w="648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CDD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AC725FF" w14:textId="77777777" w:rsidR="00801D90" w:rsidRPr="00801D90" w:rsidRDefault="00801D90" w:rsidP="00801D90">
            <w:pPr>
              <w:pStyle w:val="Answer"/>
              <w:rPr>
                <w:color w:val="FF0000"/>
              </w:rPr>
            </w:pPr>
            <w:r w:rsidRPr="00801D90">
              <w:rPr>
                <w:color w:val="FF0000"/>
              </w:rPr>
              <w:t>A managing tool</w:t>
            </w:r>
          </w:p>
        </w:tc>
        <w:tc>
          <w:tcPr>
            <w:tcW w:w="648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CDD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097676" w14:textId="77777777" w:rsidR="00801D90" w:rsidRPr="00801D90" w:rsidRDefault="00801D90" w:rsidP="00801D90">
            <w:pPr>
              <w:pStyle w:val="Answer"/>
              <w:rPr>
                <w:color w:val="FF0000"/>
              </w:rPr>
            </w:pPr>
            <w:r w:rsidRPr="00801D90">
              <w:rPr>
                <w:color w:val="FF0000"/>
              </w:rPr>
              <w:t>A corrective tool</w:t>
            </w:r>
          </w:p>
        </w:tc>
      </w:tr>
      <w:tr w:rsidR="00801D90" w:rsidRPr="00801D90" w14:paraId="7E136E0E" w14:textId="77777777" w:rsidTr="00801D90">
        <w:trPr>
          <w:trHeight w:val="584"/>
        </w:trPr>
        <w:tc>
          <w:tcPr>
            <w:tcW w:w="64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8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87979BC" w14:textId="77777777" w:rsidR="00801D90" w:rsidRPr="00801D90" w:rsidRDefault="00801D90" w:rsidP="00801D90">
            <w:pPr>
              <w:pStyle w:val="Answer"/>
              <w:rPr>
                <w:color w:val="FF0000"/>
              </w:rPr>
            </w:pPr>
            <w:r w:rsidRPr="00801D90">
              <w:rPr>
                <w:color w:val="FF0000"/>
              </w:rPr>
              <w:t>Process-orientated</w:t>
            </w:r>
          </w:p>
        </w:tc>
        <w:tc>
          <w:tcPr>
            <w:tcW w:w="64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8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740052D" w14:textId="77777777" w:rsidR="00801D90" w:rsidRPr="00801D90" w:rsidRDefault="00801D90" w:rsidP="00801D90">
            <w:pPr>
              <w:pStyle w:val="Answer"/>
              <w:rPr>
                <w:color w:val="FF0000"/>
              </w:rPr>
            </w:pPr>
            <w:r w:rsidRPr="00801D90">
              <w:rPr>
                <w:color w:val="FF0000"/>
              </w:rPr>
              <w:t>Product-orientated</w:t>
            </w:r>
          </w:p>
        </w:tc>
      </w:tr>
      <w:tr w:rsidR="00801D90" w:rsidRPr="00801D90" w14:paraId="3FAF0697" w14:textId="77777777" w:rsidTr="00801D90">
        <w:trPr>
          <w:trHeight w:val="584"/>
        </w:trPr>
        <w:tc>
          <w:tcPr>
            <w:tcW w:w="64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CDD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A71FFB4" w14:textId="77777777" w:rsidR="00801D90" w:rsidRPr="00801D90" w:rsidRDefault="00801D90" w:rsidP="00801D90">
            <w:pPr>
              <w:pStyle w:val="Answer"/>
              <w:rPr>
                <w:color w:val="FF0000"/>
              </w:rPr>
            </w:pPr>
            <w:r w:rsidRPr="00801D90">
              <w:rPr>
                <w:color w:val="FF0000"/>
              </w:rPr>
              <w:t>Prevention of defects</w:t>
            </w:r>
          </w:p>
        </w:tc>
        <w:tc>
          <w:tcPr>
            <w:tcW w:w="64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CDD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26B7688" w14:textId="77777777" w:rsidR="00801D90" w:rsidRPr="00801D90" w:rsidRDefault="00801D90" w:rsidP="00801D90">
            <w:pPr>
              <w:pStyle w:val="Answer"/>
              <w:rPr>
                <w:color w:val="FF0000"/>
              </w:rPr>
            </w:pPr>
            <w:r w:rsidRPr="00801D90">
              <w:rPr>
                <w:color w:val="FF0000"/>
              </w:rPr>
              <w:t>Detection of defects</w:t>
            </w:r>
          </w:p>
        </w:tc>
      </w:tr>
      <w:tr w:rsidR="00801D90" w:rsidRPr="00801D90" w14:paraId="6E04EF57" w14:textId="77777777" w:rsidTr="00801D90">
        <w:trPr>
          <w:trHeight w:val="584"/>
        </w:trPr>
        <w:tc>
          <w:tcPr>
            <w:tcW w:w="64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8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89C97C3" w14:textId="77777777" w:rsidR="00801D90" w:rsidRPr="00801D90" w:rsidRDefault="00801D90" w:rsidP="00801D90">
            <w:pPr>
              <w:pStyle w:val="Answer"/>
              <w:rPr>
                <w:color w:val="FF0000"/>
              </w:rPr>
            </w:pPr>
            <w:r w:rsidRPr="00801D90">
              <w:rPr>
                <w:color w:val="FF0000"/>
              </w:rPr>
              <w:t>Proactive strategy</w:t>
            </w:r>
          </w:p>
        </w:tc>
        <w:tc>
          <w:tcPr>
            <w:tcW w:w="64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8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A76E390" w14:textId="77777777" w:rsidR="00801D90" w:rsidRPr="00801D90" w:rsidRDefault="00801D90" w:rsidP="00801D90">
            <w:pPr>
              <w:pStyle w:val="Answer"/>
              <w:rPr>
                <w:color w:val="FF0000"/>
              </w:rPr>
            </w:pPr>
            <w:r w:rsidRPr="00801D90">
              <w:rPr>
                <w:color w:val="FF0000"/>
              </w:rPr>
              <w:t>Reactive strategy</w:t>
            </w:r>
          </w:p>
        </w:tc>
      </w:tr>
      <w:tr w:rsidR="00801D90" w:rsidRPr="00801D90" w14:paraId="430188AE" w14:textId="77777777" w:rsidTr="00801D90">
        <w:trPr>
          <w:trHeight w:val="584"/>
        </w:trPr>
        <w:tc>
          <w:tcPr>
            <w:tcW w:w="64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CDD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E5EC940" w14:textId="77777777" w:rsidR="00801D90" w:rsidRPr="00801D90" w:rsidRDefault="00801D90" w:rsidP="00801D90">
            <w:pPr>
              <w:pStyle w:val="Answer"/>
              <w:rPr>
                <w:color w:val="FF0000"/>
              </w:rPr>
            </w:pPr>
            <w:r w:rsidRPr="00801D90">
              <w:rPr>
                <w:color w:val="FF0000"/>
              </w:rPr>
              <w:t>Everyone's responsibility</w:t>
            </w:r>
          </w:p>
        </w:tc>
        <w:tc>
          <w:tcPr>
            <w:tcW w:w="64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CDD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55B84C7" w14:textId="77777777" w:rsidR="00801D90" w:rsidRPr="00801D90" w:rsidRDefault="00801D90" w:rsidP="00801D90">
            <w:pPr>
              <w:pStyle w:val="Answer"/>
              <w:rPr>
                <w:color w:val="FF0000"/>
              </w:rPr>
            </w:pPr>
            <w:r w:rsidRPr="00801D90">
              <w:rPr>
                <w:color w:val="FF0000"/>
              </w:rPr>
              <w:t>Testing team’s responsibility</w:t>
            </w:r>
          </w:p>
        </w:tc>
      </w:tr>
      <w:tr w:rsidR="00801D90" w:rsidRPr="00801D90" w14:paraId="7607DCCC" w14:textId="77777777" w:rsidTr="00801D90">
        <w:trPr>
          <w:trHeight w:val="584"/>
        </w:trPr>
        <w:tc>
          <w:tcPr>
            <w:tcW w:w="64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8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CE55281" w14:textId="77777777" w:rsidR="00801D90" w:rsidRPr="00801D90" w:rsidRDefault="00801D90" w:rsidP="00801D90">
            <w:pPr>
              <w:pStyle w:val="Answer"/>
              <w:rPr>
                <w:color w:val="FF0000"/>
              </w:rPr>
            </w:pPr>
            <w:r w:rsidRPr="00801D90">
              <w:rPr>
                <w:color w:val="FF0000"/>
              </w:rPr>
              <w:t>Performed in parallel with a project</w:t>
            </w:r>
          </w:p>
        </w:tc>
        <w:tc>
          <w:tcPr>
            <w:tcW w:w="64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8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49AE9CA" w14:textId="77777777" w:rsidR="00801D90" w:rsidRPr="00801D90" w:rsidRDefault="00801D90" w:rsidP="00801D90">
            <w:pPr>
              <w:pStyle w:val="Answer"/>
              <w:rPr>
                <w:color w:val="FF0000"/>
              </w:rPr>
            </w:pPr>
            <w:r w:rsidRPr="00801D90">
              <w:rPr>
                <w:color w:val="FF0000"/>
              </w:rPr>
              <w:t>Performed after the final product has been made</w:t>
            </w:r>
          </w:p>
        </w:tc>
      </w:tr>
    </w:tbl>
    <w:p w14:paraId="240C67CA" w14:textId="550B531B" w:rsidR="006E1028" w:rsidRPr="00801D90" w:rsidRDefault="006E1028" w:rsidP="006E1028">
      <w:pPr>
        <w:pStyle w:val="Answer"/>
        <w:rPr>
          <w:color w:val="FF0000"/>
        </w:rPr>
      </w:pPr>
    </w:p>
    <w:sectPr w:rsidR="006E1028" w:rsidRPr="00801D90" w:rsidSect="0049451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0" w:orient="landscape"/>
      <w:pgMar w:top="1191" w:right="1247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DE203E" w14:textId="77777777" w:rsidR="005D1D97" w:rsidRDefault="005D1D97">
      <w:pPr>
        <w:spacing w:before="0" w:after="0"/>
      </w:pPr>
      <w:r>
        <w:separator/>
      </w:r>
    </w:p>
  </w:endnote>
  <w:endnote w:type="continuationSeparator" w:id="0">
    <w:p w14:paraId="28A43D04" w14:textId="77777777" w:rsidR="005D1D97" w:rsidRDefault="005D1D97">
      <w:pPr>
        <w:spacing w:before="0" w:after="0"/>
      </w:pPr>
      <w:r>
        <w:continuationSeparator/>
      </w:r>
    </w:p>
  </w:endnote>
  <w:endnote w:type="continuationNotice" w:id="1">
    <w:p w14:paraId="193AEFBE" w14:textId="77777777" w:rsidR="005D1D97" w:rsidRDefault="005D1D97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27A90" w14:textId="77777777" w:rsidR="003E00BB" w:rsidRDefault="003E00B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3118B85C" w:rsidR="00110217" w:rsidRPr="00F03E33" w:rsidRDefault="006E209A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58242" behindDoc="1" locked="0" layoutInCell="1" allowOverlap="0" wp14:anchorId="2FEBA558" wp14:editId="0CA1C558">
          <wp:simplePos x="0" y="0"/>
          <wp:positionH relativeFrom="margin">
            <wp:posOffset>8179248</wp:posOffset>
          </wp:positionH>
          <wp:positionV relativeFrom="margin">
            <wp:posOffset>5697855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F2A40"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1598C178" wp14:editId="74E7901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DF7BA1">
      <w:fldChar w:fldCharType="begin"/>
    </w:r>
    <w:r w:rsidR="00DF7BA1">
      <w:instrText xml:space="preserve"> NUMPAGES   \* MERGEFORMAT </w:instrText>
    </w:r>
    <w:r w:rsidR="00DF7BA1">
      <w:fldChar w:fldCharType="separate"/>
    </w:r>
    <w:r w:rsidR="00F03E33">
      <w:t>1</w:t>
    </w:r>
    <w:r w:rsidR="00DF7BA1">
      <w:fldChar w:fldCharType="end"/>
    </w:r>
    <w:r w:rsidR="00AD66C3">
      <w:t xml:space="preserve">       </w:t>
    </w:r>
    <w:r>
      <w:t xml:space="preserve">                                                                     </w:t>
    </w:r>
    <w:r w:rsidRPr="00A61555">
      <w:t>© 202</w:t>
    </w:r>
    <w:r w:rsidR="00497FD2">
      <w:t>2</w:t>
    </w:r>
    <w:r w:rsidRPr="00A61555">
      <w:t xml:space="preserve"> City and Guilds of London Institute. All rights reserved.</w:t>
    </w:r>
    <w:r w:rsidR="00DF7BA1">
      <w:br/>
    </w:r>
    <w:r w:rsidR="00DF7BA1">
      <w:rPr>
        <w:rFonts w:eastAsia="Calibri"/>
        <w:noProof/>
      </w:rPr>
      <w:t xml:space="preserve">                                                                                     </w:t>
    </w:r>
    <w:r w:rsidR="00DF7BA1" w:rsidRPr="007C6641">
      <w:rPr>
        <w:rFonts w:eastAsia="Calibri"/>
        <w:noProof/>
      </w:rPr>
      <w:t>‘T-LEVELS’ is a registered trade mark of the Department for Education.</w:t>
    </w:r>
    <w:r w:rsidR="00DF7BA1" w:rsidRPr="007C6641">
      <w:rPr>
        <w:rFonts w:eastAsia="Calibri"/>
        <w:noProof/>
      </w:rPr>
      <w:br/>
    </w:r>
    <w:r w:rsidR="00DF7BA1">
      <w:rPr>
        <w:rFonts w:eastAsia="Calibri"/>
        <w:noProof/>
      </w:rPr>
      <w:t xml:space="preserve">                                                              </w:t>
    </w:r>
    <w:r w:rsidR="00DF7BA1" w:rsidRPr="007C6641">
      <w:rPr>
        <w:rFonts w:eastAsia="Calibri"/>
        <w:noProof/>
      </w:rPr>
      <w:t>‘T Level’ is a registered trade mark of the Institute for Apprenticeships and Technical Education.</w:t>
    </w:r>
    <w:r w:rsidR="00C274D6"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AF70E" w14:textId="77777777" w:rsidR="003E00BB" w:rsidRDefault="003E00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F35B03" w14:textId="77777777" w:rsidR="005D1D97" w:rsidRDefault="005D1D97">
      <w:pPr>
        <w:spacing w:before="0" w:after="0"/>
      </w:pPr>
      <w:r>
        <w:separator/>
      </w:r>
    </w:p>
  </w:footnote>
  <w:footnote w:type="continuationSeparator" w:id="0">
    <w:p w14:paraId="500C82E9" w14:textId="77777777" w:rsidR="005D1D97" w:rsidRDefault="005D1D97">
      <w:pPr>
        <w:spacing w:before="0" w:after="0"/>
      </w:pPr>
      <w:r>
        <w:continuationSeparator/>
      </w:r>
    </w:p>
  </w:footnote>
  <w:footnote w:type="continuationNotice" w:id="1">
    <w:p w14:paraId="29B36650" w14:textId="77777777" w:rsidR="005D1D97" w:rsidRDefault="005D1D97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353C1" w14:textId="77777777" w:rsidR="003E00BB" w:rsidRDefault="003E00B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79FBE34" w:rsidR="00F03E33" w:rsidRPr="003127FD" w:rsidRDefault="00C1767E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1" behindDoc="0" locked="0" layoutInCell="1" allowOverlap="1" wp14:anchorId="2789A138" wp14:editId="2EB39C0E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33759B">
      <w:rPr>
        <w:b/>
        <w:bCs/>
        <w:sz w:val="24"/>
      </w:rPr>
      <w:t xml:space="preserve">Engineering and Manufacturing </w:t>
    </w:r>
    <w:r w:rsidR="0033759B" w:rsidRPr="00043213">
      <w:rPr>
        <w:b/>
        <w:bCs/>
        <w:sz w:val="24"/>
      </w:rPr>
      <w:t>(Level 3)</w:t>
    </w:r>
  </w:p>
  <w:p w14:paraId="6B56702C" w14:textId="53CCBA00" w:rsidR="0033759B" w:rsidRPr="00F03E33" w:rsidRDefault="0033759B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6E1A3F7E" wp14:editId="2470B719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268B4C99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RCVvQEAAMkDAAAOAAAAZHJzL2Uyb0RvYy54bWysU9uOEzEMfUfiH6K805mpuOyOOt2HruAF&#10;QcUuH5DNOJ1ISRw5oZe/x0nbWQRICMRLJo59bJ9jz+ru6J3YAyWLYZDdopUCgsbRht0gvz6+f3Uj&#10;RcoqjMphgEGeIMm79csXq0PsYYkTuhFIcJKQ+kMc5JRz7Jsm6Qm8SguMENhpkLzKbNKuGUkdOLt3&#10;zbJt3zYHpDESakiJX+/PTrmu+Y0BnT8bkyALN0juLdeT6vlUzma9Uv2OVJysvrSh/qELr2zgonOq&#10;e5WV+Eb2l1TeasKEJi80+gaNsRoqB2bTtT+xeZhUhMqFxUlxlin9v7T6035Lwo48u06KoDzP6CGT&#10;srspiw2GwAoiCXayUoeYegZswpYuVopbKrSPhnz5MiFxrOqeZnXhmIXmx5t3y9e3LQ9Bs6+7bd9U&#10;9ZtncKSUPwB6US6DdDYU8qpX+48pc0EOvYawUZo5l6+3fHJQgl34AoYJccGuousqwcaR2CteAqU1&#10;hFzpcL4aXWDGOjcD2z8DL/EFCnXN/gY8I2plDHkGexuQflc9H68tm3P8VYEz7yLBE46nOpgqDe9L&#10;Veyy22Uhf7Qr/PkPXH8HAAD//wMAUEsDBBQABgAIAAAAIQAoi8ki3wAAAAkBAAAPAAAAZHJzL2Rv&#10;d25yZXYueG1sTI9BT8JAEIXvJv6HzZh4k62FKNZuCSExIgkhggkel+7YVruzze5Cy793OOntzbzJ&#10;m+/ls8G24oQ+NI4U3I8SEEilMw1VCj52L3dTECFqMrp1hArOGGBWXF/lOjOup3c8bWMlOIRCphXU&#10;MXaZlKGs0eowch0Se1/OWx159JU0XvccbluZJsmDtLoh/lDrDhc1lj/bo1Ww9svlYr46f9Pm0/b7&#10;dLXfvA2vSt3eDPNnEBGH+HcMF3xGh4KZDu5IJohWAReJvB0/sbjY48cJqwOrSZqALHL5v0HxCwAA&#10;//8DAFBLAQItABQABgAIAAAAIQC2gziS/gAAAOEBAAATAAAAAAAAAAAAAAAAAAAAAABbQ29udGVu&#10;dF9UeXBlc10ueG1sUEsBAi0AFAAGAAgAAAAhADj9If/WAAAAlAEAAAsAAAAAAAAAAAAAAAAALwEA&#10;AF9yZWxzLy5yZWxzUEsBAi0AFAAGAAgAAAAhANP1EJW9AQAAyQMAAA4AAAAAAAAAAAAAAAAALgIA&#10;AGRycy9lMm9Eb2MueG1sUEsBAi0AFAAGAAgAAAAhACiLySLfAAAACQEAAA8AAAAAAAAAAAAAAAAA&#10;FwQAAGRycy9kb3ducmV2LnhtbFBLBQYAAAAABAAEAPMAAAAj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6AA587C5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1923E" w14:textId="77777777" w:rsidR="003E00BB" w:rsidRDefault="003E00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F786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9277168">
    <w:abstractNumId w:val="4"/>
  </w:num>
  <w:num w:numId="2" w16cid:durableId="370617030">
    <w:abstractNumId w:val="14"/>
  </w:num>
  <w:num w:numId="3" w16cid:durableId="606818568">
    <w:abstractNumId w:val="21"/>
  </w:num>
  <w:num w:numId="4" w16cid:durableId="910195546">
    <w:abstractNumId w:val="16"/>
  </w:num>
  <w:num w:numId="5" w16cid:durableId="1519587485">
    <w:abstractNumId w:val="7"/>
  </w:num>
  <w:num w:numId="6" w16cid:durableId="811365806">
    <w:abstractNumId w:val="15"/>
  </w:num>
  <w:num w:numId="7" w16cid:durableId="1614435913">
    <w:abstractNumId w:val="7"/>
  </w:num>
  <w:num w:numId="8" w16cid:durableId="2050177789">
    <w:abstractNumId w:val="1"/>
  </w:num>
  <w:num w:numId="9" w16cid:durableId="2119639951">
    <w:abstractNumId w:val="7"/>
    <w:lvlOverride w:ilvl="0">
      <w:startOverride w:val="1"/>
    </w:lvlOverride>
  </w:num>
  <w:num w:numId="10" w16cid:durableId="416755867">
    <w:abstractNumId w:val="17"/>
  </w:num>
  <w:num w:numId="11" w16cid:durableId="932132073">
    <w:abstractNumId w:val="13"/>
  </w:num>
  <w:num w:numId="12" w16cid:durableId="1900363055">
    <w:abstractNumId w:val="5"/>
  </w:num>
  <w:num w:numId="13" w16cid:durableId="275988702">
    <w:abstractNumId w:val="12"/>
  </w:num>
  <w:num w:numId="14" w16cid:durableId="1013730781">
    <w:abstractNumId w:val="18"/>
  </w:num>
  <w:num w:numId="15" w16cid:durableId="5644389">
    <w:abstractNumId w:val="10"/>
  </w:num>
  <w:num w:numId="16" w16cid:durableId="2145191389">
    <w:abstractNumId w:val="6"/>
  </w:num>
  <w:num w:numId="17" w16cid:durableId="1580363021">
    <w:abstractNumId w:val="23"/>
  </w:num>
  <w:num w:numId="18" w16cid:durableId="651907505">
    <w:abstractNumId w:val="24"/>
  </w:num>
  <w:num w:numId="19" w16cid:durableId="734939326">
    <w:abstractNumId w:val="3"/>
  </w:num>
  <w:num w:numId="20" w16cid:durableId="384717115">
    <w:abstractNumId w:val="2"/>
  </w:num>
  <w:num w:numId="21" w16cid:durableId="526216006">
    <w:abstractNumId w:val="8"/>
  </w:num>
  <w:num w:numId="22" w16cid:durableId="1428886683">
    <w:abstractNumId w:val="8"/>
    <w:lvlOverride w:ilvl="0">
      <w:startOverride w:val="1"/>
    </w:lvlOverride>
  </w:num>
  <w:num w:numId="23" w16cid:durableId="1952861393">
    <w:abstractNumId w:val="22"/>
  </w:num>
  <w:num w:numId="24" w16cid:durableId="1954364301">
    <w:abstractNumId w:val="8"/>
    <w:lvlOverride w:ilvl="0">
      <w:startOverride w:val="1"/>
    </w:lvlOverride>
  </w:num>
  <w:num w:numId="25" w16cid:durableId="1956059085">
    <w:abstractNumId w:val="8"/>
    <w:lvlOverride w:ilvl="0">
      <w:startOverride w:val="1"/>
    </w:lvlOverride>
  </w:num>
  <w:num w:numId="26" w16cid:durableId="120659393">
    <w:abstractNumId w:val="9"/>
  </w:num>
  <w:num w:numId="27" w16cid:durableId="897863791">
    <w:abstractNumId w:val="19"/>
  </w:num>
  <w:num w:numId="28" w16cid:durableId="832985496">
    <w:abstractNumId w:val="8"/>
    <w:lvlOverride w:ilvl="0">
      <w:startOverride w:val="1"/>
    </w:lvlOverride>
  </w:num>
  <w:num w:numId="29" w16cid:durableId="38826665">
    <w:abstractNumId w:val="20"/>
  </w:num>
  <w:num w:numId="30" w16cid:durableId="653484799">
    <w:abstractNumId w:val="8"/>
  </w:num>
  <w:num w:numId="31" w16cid:durableId="706295356">
    <w:abstractNumId w:val="8"/>
    <w:lvlOverride w:ilvl="0">
      <w:startOverride w:val="1"/>
    </w:lvlOverride>
  </w:num>
  <w:num w:numId="32" w16cid:durableId="982849135">
    <w:abstractNumId w:val="8"/>
    <w:lvlOverride w:ilvl="0">
      <w:startOverride w:val="1"/>
    </w:lvlOverride>
  </w:num>
  <w:num w:numId="33" w16cid:durableId="1682123196">
    <w:abstractNumId w:val="0"/>
  </w:num>
  <w:num w:numId="34" w16cid:durableId="49541675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510D9"/>
    <w:rsid w:val="0006059A"/>
    <w:rsid w:val="000662B7"/>
    <w:rsid w:val="00082C62"/>
    <w:rsid w:val="000B231F"/>
    <w:rsid w:val="000B34ED"/>
    <w:rsid w:val="000E194B"/>
    <w:rsid w:val="00110217"/>
    <w:rsid w:val="00152AC3"/>
    <w:rsid w:val="00156AF3"/>
    <w:rsid w:val="0019491D"/>
    <w:rsid w:val="001F74AD"/>
    <w:rsid w:val="0022336D"/>
    <w:rsid w:val="002A593E"/>
    <w:rsid w:val="002D07A8"/>
    <w:rsid w:val="002F6A17"/>
    <w:rsid w:val="003127FD"/>
    <w:rsid w:val="003231A4"/>
    <w:rsid w:val="0033759B"/>
    <w:rsid w:val="003405EA"/>
    <w:rsid w:val="00371C67"/>
    <w:rsid w:val="003E00BB"/>
    <w:rsid w:val="00404B31"/>
    <w:rsid w:val="00443B2E"/>
    <w:rsid w:val="004572EE"/>
    <w:rsid w:val="004618BC"/>
    <w:rsid w:val="00474F67"/>
    <w:rsid w:val="0048500D"/>
    <w:rsid w:val="00494514"/>
    <w:rsid w:val="00497FD2"/>
    <w:rsid w:val="0051400B"/>
    <w:rsid w:val="00524E1B"/>
    <w:rsid w:val="00550306"/>
    <w:rsid w:val="00554AC8"/>
    <w:rsid w:val="00592613"/>
    <w:rsid w:val="005D1D97"/>
    <w:rsid w:val="005E04AD"/>
    <w:rsid w:val="005E5131"/>
    <w:rsid w:val="006135C0"/>
    <w:rsid w:val="006275C9"/>
    <w:rsid w:val="006642FD"/>
    <w:rsid w:val="00670329"/>
    <w:rsid w:val="006723EB"/>
    <w:rsid w:val="006807B0"/>
    <w:rsid w:val="00691B95"/>
    <w:rsid w:val="006B798A"/>
    <w:rsid w:val="006D3AA3"/>
    <w:rsid w:val="006D4994"/>
    <w:rsid w:val="006E1028"/>
    <w:rsid w:val="006E19C2"/>
    <w:rsid w:val="006E209A"/>
    <w:rsid w:val="006F7BAF"/>
    <w:rsid w:val="00773CE6"/>
    <w:rsid w:val="00797FA7"/>
    <w:rsid w:val="007F2A40"/>
    <w:rsid w:val="00801D90"/>
    <w:rsid w:val="008344A8"/>
    <w:rsid w:val="0083778D"/>
    <w:rsid w:val="008766D8"/>
    <w:rsid w:val="008C1F1C"/>
    <w:rsid w:val="008C34D3"/>
    <w:rsid w:val="00931EB5"/>
    <w:rsid w:val="0097502A"/>
    <w:rsid w:val="009975A0"/>
    <w:rsid w:val="009A36E2"/>
    <w:rsid w:val="009B469A"/>
    <w:rsid w:val="009C5C6E"/>
    <w:rsid w:val="00A10D05"/>
    <w:rsid w:val="00A2454C"/>
    <w:rsid w:val="00AC7928"/>
    <w:rsid w:val="00AD66C3"/>
    <w:rsid w:val="00AE245C"/>
    <w:rsid w:val="00B054EC"/>
    <w:rsid w:val="00B061A1"/>
    <w:rsid w:val="00B870F2"/>
    <w:rsid w:val="00BE2446"/>
    <w:rsid w:val="00BE2C21"/>
    <w:rsid w:val="00BE6297"/>
    <w:rsid w:val="00BF1563"/>
    <w:rsid w:val="00BF7F8D"/>
    <w:rsid w:val="00C01D20"/>
    <w:rsid w:val="00C1767E"/>
    <w:rsid w:val="00C202BF"/>
    <w:rsid w:val="00C24E1A"/>
    <w:rsid w:val="00C274D6"/>
    <w:rsid w:val="00C858D7"/>
    <w:rsid w:val="00C9106A"/>
    <w:rsid w:val="00C911C4"/>
    <w:rsid w:val="00D073BC"/>
    <w:rsid w:val="00D56B82"/>
    <w:rsid w:val="00D6260C"/>
    <w:rsid w:val="00D64005"/>
    <w:rsid w:val="00DA2485"/>
    <w:rsid w:val="00DE29A8"/>
    <w:rsid w:val="00DF7BA1"/>
    <w:rsid w:val="00E74205"/>
    <w:rsid w:val="00EB2D7E"/>
    <w:rsid w:val="00EC685B"/>
    <w:rsid w:val="00F02E91"/>
    <w:rsid w:val="00F03E33"/>
    <w:rsid w:val="00F15749"/>
    <w:rsid w:val="00F35D16"/>
    <w:rsid w:val="00F77526"/>
    <w:rsid w:val="00F949C1"/>
    <w:rsid w:val="00FA6D17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7DE61160-99BB-4157-B8E4-326E322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99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C9A75D-DDDE-42A9-A448-16DB479052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31D0DE-713B-46A9-BFC5-6676FF7FA1F0}">
  <ds:schemaRefs>
    <ds:schemaRef ds:uri="b461a341-6040-4841-94a8-bc3e8908b04d"/>
    <ds:schemaRef ds:uri="http://www.w3.org/XML/1998/namespace"/>
    <ds:schemaRef ds:uri="http://purl.org/dc/terms/"/>
    <ds:schemaRef ds:uri="http://purl.org/dc/elements/1.1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E02AF0C5-234D-4E3A-B286-52A7EA1E2C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11</cp:revision>
  <cp:lastPrinted>2013-05-15T20:05:00Z</cp:lastPrinted>
  <dcterms:created xsi:type="dcterms:W3CDTF">2022-04-01T07:08:00Z</dcterms:created>
  <dcterms:modified xsi:type="dcterms:W3CDTF">2022-06-21T08:25:00Z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