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E41079A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2A0974">
        <w:rPr>
          <w:bCs/>
        </w:rPr>
        <w:t xml:space="preserve"> Equality</w:t>
      </w:r>
    </w:p>
    <w:p w14:paraId="5C4F3365" w14:textId="4A6B128D" w:rsidR="00474F67" w:rsidRDefault="006453D1" w:rsidP="00CB597B">
      <w:pPr>
        <w:pStyle w:val="Heading1"/>
      </w:pPr>
      <w:r>
        <w:t xml:space="preserve">Worksheet </w:t>
      </w:r>
      <w:r w:rsidR="000B6181">
        <w:t>1</w:t>
      </w:r>
      <w:r>
        <w:t xml:space="preserve">: </w:t>
      </w:r>
      <w:r w:rsidR="000B6181">
        <w:t>The Equality Act 2010 and protected characteristics</w:t>
      </w:r>
      <w:r w:rsidR="006B6486">
        <w:t xml:space="preserve"> (</w:t>
      </w:r>
      <w:r w:rsidR="00C80CE1">
        <w:t>tutor</w:t>
      </w:r>
      <w:r w:rsidR="006B6486">
        <w:t>)</w:t>
      </w:r>
    </w:p>
    <w:p w14:paraId="240C67CA" w14:textId="060693D6" w:rsidR="006E1028" w:rsidRDefault="000B6181" w:rsidP="000B6181">
      <w:pPr>
        <w:pStyle w:val="Answernumbered"/>
      </w:pPr>
      <w:r>
        <w:t xml:space="preserve">Define the term </w:t>
      </w:r>
      <w:r w:rsidR="00731C40">
        <w:t>‘</w:t>
      </w:r>
      <w:r>
        <w:t>equality</w:t>
      </w:r>
      <w:r w:rsidR="00A725BD">
        <w:t>’</w:t>
      </w:r>
      <w:r w:rsidR="00731C40">
        <w:t>.</w:t>
      </w:r>
    </w:p>
    <w:p w14:paraId="1E0083A3" w14:textId="77777777" w:rsidR="00DC6306" w:rsidRDefault="00DC6306" w:rsidP="00DC6306">
      <w:pPr>
        <w:pStyle w:val="Answernumbered"/>
        <w:numPr>
          <w:ilvl w:val="0"/>
          <w:numId w:val="0"/>
        </w:numPr>
        <w:ind w:left="357"/>
      </w:pPr>
    </w:p>
    <w:p w14:paraId="2355E95C" w14:textId="08E8F59A" w:rsidR="000B6181" w:rsidRDefault="00DF2E51" w:rsidP="000B6181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Being equal</w:t>
      </w:r>
      <w:r w:rsidR="00D92ABB">
        <w:rPr>
          <w:color w:val="FF0000"/>
        </w:rPr>
        <w:t xml:space="preserve"> (the same)</w:t>
      </w:r>
      <w:r>
        <w:rPr>
          <w:color w:val="FF0000"/>
        </w:rPr>
        <w:t xml:space="preserve"> in value, status, treatment, rights and opportunities</w:t>
      </w:r>
      <w:r w:rsidR="00506558">
        <w:rPr>
          <w:color w:val="FF0000"/>
        </w:rPr>
        <w:t>.</w:t>
      </w:r>
    </w:p>
    <w:p w14:paraId="3A67E64D" w14:textId="77777777" w:rsidR="008B4707" w:rsidRPr="00DF2E51" w:rsidRDefault="008B4707" w:rsidP="000B618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57A3DC81" w14:textId="77777777" w:rsidR="00BE667D" w:rsidRDefault="00BE667D" w:rsidP="000B6181">
      <w:pPr>
        <w:pStyle w:val="Answernumbered"/>
        <w:numPr>
          <w:ilvl w:val="0"/>
          <w:numId w:val="0"/>
        </w:numPr>
        <w:ind w:left="357"/>
      </w:pPr>
    </w:p>
    <w:p w14:paraId="0A52E96E" w14:textId="2907E0FD" w:rsidR="00E06D0C" w:rsidRDefault="00E06D0C" w:rsidP="00E06D0C">
      <w:pPr>
        <w:pStyle w:val="Answernumbered"/>
      </w:pPr>
      <w:r>
        <w:t xml:space="preserve">What is meant by the term </w:t>
      </w:r>
      <w:r w:rsidR="00731C40">
        <w:t>‘</w:t>
      </w:r>
      <w:r>
        <w:t>discrimination</w:t>
      </w:r>
      <w:r w:rsidR="00731C40">
        <w:t>’</w:t>
      </w:r>
      <w:r>
        <w:t>?</w:t>
      </w:r>
    </w:p>
    <w:p w14:paraId="4CCB2D12" w14:textId="77777777" w:rsidR="00DC6306" w:rsidRDefault="00DC6306" w:rsidP="00DC6306">
      <w:pPr>
        <w:pStyle w:val="Answernumbered"/>
        <w:numPr>
          <w:ilvl w:val="0"/>
          <w:numId w:val="0"/>
        </w:numPr>
        <w:ind w:left="357"/>
      </w:pPr>
    </w:p>
    <w:p w14:paraId="66959444" w14:textId="790A8429" w:rsidR="00F46BC1" w:rsidRPr="00C80CE1" w:rsidRDefault="00E06D0C" w:rsidP="00F46BC1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E06D0C">
        <w:rPr>
          <w:color w:val="FF0000"/>
        </w:rPr>
        <w:t xml:space="preserve">The unfair, unjust or prejudicial treatment of a person due to a characteristic they possess. The refusal to give a person their rights because they possess a certain characteristic. </w:t>
      </w:r>
    </w:p>
    <w:p w14:paraId="1365EA32" w14:textId="77777777" w:rsidR="00F46BC1" w:rsidRDefault="00F46BC1" w:rsidP="00F46BC1">
      <w:pPr>
        <w:pStyle w:val="Answernumbered"/>
        <w:numPr>
          <w:ilvl w:val="0"/>
          <w:numId w:val="0"/>
        </w:numPr>
        <w:ind w:left="357"/>
      </w:pPr>
    </w:p>
    <w:p w14:paraId="47D62C72" w14:textId="7F64BA60" w:rsidR="00F46BC1" w:rsidRDefault="00F46BC1" w:rsidP="00F46BC1">
      <w:pPr>
        <w:pStyle w:val="Answernumbered"/>
      </w:pPr>
      <w:r>
        <w:t xml:space="preserve">Define the term </w:t>
      </w:r>
      <w:r w:rsidR="00C80CE1">
        <w:t>‘</w:t>
      </w:r>
      <w:r>
        <w:t>protected characteristic</w:t>
      </w:r>
      <w:r w:rsidR="00C80CE1">
        <w:t>’</w:t>
      </w:r>
      <w:r w:rsidR="004955DD">
        <w:t>.</w:t>
      </w:r>
    </w:p>
    <w:p w14:paraId="167DD3C8" w14:textId="77777777" w:rsidR="00DC6306" w:rsidRDefault="00DC6306" w:rsidP="00DC6306">
      <w:pPr>
        <w:pStyle w:val="Answernumbered"/>
        <w:numPr>
          <w:ilvl w:val="0"/>
          <w:numId w:val="0"/>
        </w:numPr>
        <w:ind w:left="357"/>
      </w:pPr>
    </w:p>
    <w:p w14:paraId="125E1AA9" w14:textId="768F25AA" w:rsidR="00DC6306" w:rsidRPr="00DC6306" w:rsidRDefault="00731C40" w:rsidP="00DC6306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A p</w:t>
      </w:r>
      <w:r w:rsidR="00DC6306" w:rsidRPr="00DC6306">
        <w:rPr>
          <w:color w:val="FF0000"/>
        </w:rPr>
        <w:t xml:space="preserve">ersonal characteristic protected by law. </w:t>
      </w:r>
      <w:r>
        <w:rPr>
          <w:color w:val="FF0000"/>
        </w:rPr>
        <w:t>Personal characteristics</w:t>
      </w:r>
      <w:r w:rsidR="00DC6306" w:rsidRPr="00DC6306">
        <w:rPr>
          <w:color w:val="FF0000"/>
        </w:rPr>
        <w:t xml:space="preserve"> cannot be used as a reason to treat someone less favourably</w:t>
      </w:r>
      <w:r>
        <w:rPr>
          <w:color w:val="FF0000"/>
        </w:rPr>
        <w:t xml:space="preserve"> than another person</w:t>
      </w:r>
      <w:r w:rsidR="00DC6306" w:rsidRPr="00DC6306">
        <w:rPr>
          <w:color w:val="FF0000"/>
        </w:rPr>
        <w:t xml:space="preserve">. It is against the law to discriminate against someone because of </w:t>
      </w:r>
      <w:r>
        <w:rPr>
          <w:color w:val="FF0000"/>
        </w:rPr>
        <w:t>a</w:t>
      </w:r>
      <w:r w:rsidR="00DC6306" w:rsidRPr="00DC6306">
        <w:rPr>
          <w:color w:val="FF0000"/>
        </w:rPr>
        <w:t xml:space="preserve"> protected characteristic.</w:t>
      </w:r>
    </w:p>
    <w:p w14:paraId="7EB1B6AA" w14:textId="77777777" w:rsidR="004955DD" w:rsidRDefault="004955DD" w:rsidP="004955DD">
      <w:pPr>
        <w:pStyle w:val="Answernumbered"/>
        <w:numPr>
          <w:ilvl w:val="0"/>
          <w:numId w:val="0"/>
        </w:numPr>
        <w:ind w:left="357"/>
      </w:pPr>
    </w:p>
    <w:p w14:paraId="1EF09181" w14:textId="77777777" w:rsidR="00DC6306" w:rsidRDefault="00DC6306" w:rsidP="00DC6306">
      <w:pPr>
        <w:pStyle w:val="Answernumbered"/>
      </w:pPr>
      <w:r>
        <w:t>Give an example of discrimination on the basis of a protected characteristic.</w:t>
      </w:r>
    </w:p>
    <w:p w14:paraId="0E0ABE8F" w14:textId="77777777" w:rsidR="00DC6306" w:rsidRDefault="00DC6306" w:rsidP="00DC6306">
      <w:pPr>
        <w:pStyle w:val="Answernumbered"/>
        <w:numPr>
          <w:ilvl w:val="0"/>
          <w:numId w:val="0"/>
        </w:numPr>
        <w:ind w:left="357"/>
      </w:pPr>
    </w:p>
    <w:p w14:paraId="4D3D2C5F" w14:textId="20392446" w:rsidR="00DC6306" w:rsidRPr="009E5178" w:rsidRDefault="00DC6306" w:rsidP="00DC6306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9E5178">
        <w:rPr>
          <w:color w:val="FF0000"/>
        </w:rPr>
        <w:t xml:space="preserve">Pregnancy/maternity: </w:t>
      </w:r>
      <w:r w:rsidR="00731C40">
        <w:rPr>
          <w:color w:val="FF0000"/>
        </w:rPr>
        <w:t>a</w:t>
      </w:r>
      <w:r w:rsidRPr="009E5178">
        <w:rPr>
          <w:color w:val="FF0000"/>
        </w:rPr>
        <w:t>n employee returns from maternity leave to be</w:t>
      </w:r>
      <w:r>
        <w:rPr>
          <w:color w:val="FF0000"/>
        </w:rPr>
        <w:t xml:space="preserve"> told her previous role will be held by a new employee and is instead</w:t>
      </w:r>
      <w:r w:rsidRPr="009E5178">
        <w:rPr>
          <w:color w:val="FF0000"/>
        </w:rPr>
        <w:t xml:space="preserve"> </w:t>
      </w:r>
      <w:r>
        <w:rPr>
          <w:color w:val="FF0000"/>
        </w:rPr>
        <w:t>offered</w:t>
      </w:r>
      <w:r w:rsidRPr="009E5178">
        <w:rPr>
          <w:color w:val="FF0000"/>
        </w:rPr>
        <w:t xml:space="preserve"> a lower grade role than she held prior to her leave.</w:t>
      </w:r>
    </w:p>
    <w:p w14:paraId="3F82EA72" w14:textId="77777777" w:rsidR="004955DD" w:rsidRDefault="004955DD" w:rsidP="00DC6306">
      <w:pPr>
        <w:pStyle w:val="Answernumbered"/>
        <w:numPr>
          <w:ilvl w:val="0"/>
          <w:numId w:val="0"/>
        </w:numPr>
        <w:ind w:left="357"/>
      </w:pPr>
    </w:p>
    <w:p w14:paraId="74209B14" w14:textId="77777777" w:rsidR="00F46BC1" w:rsidRDefault="00F46BC1">
      <w:pPr>
        <w:spacing w:before="0" w:after="0" w:line="240" w:lineRule="auto"/>
      </w:pPr>
      <w:r>
        <w:br w:type="page"/>
      </w:r>
    </w:p>
    <w:p w14:paraId="62CEB799" w14:textId="59A956D0" w:rsidR="000B6181" w:rsidRDefault="000B6181" w:rsidP="000B6181">
      <w:pPr>
        <w:pStyle w:val="Answernumbered"/>
      </w:pPr>
      <w:r>
        <w:lastRenderedPageBreak/>
        <w:t xml:space="preserve">Complete the table below </w:t>
      </w:r>
      <w:r w:rsidR="00731C40">
        <w:t>with</w:t>
      </w:r>
      <w:r>
        <w:t xml:space="preserve"> the nine protected characteristics under the Equality Act 2010 and </w:t>
      </w:r>
      <w:r w:rsidR="00731C40">
        <w:t>give</w:t>
      </w:r>
      <w:r>
        <w:t xml:space="preserve"> an explanation for each</w:t>
      </w:r>
      <w:r w:rsidR="00731C40">
        <w:t>.</w:t>
      </w:r>
    </w:p>
    <w:p w14:paraId="6C4157C0" w14:textId="77777777" w:rsidR="00BE667D" w:rsidRDefault="00BE667D" w:rsidP="00BE667D">
      <w:pPr>
        <w:pStyle w:val="ListParagraph"/>
        <w:spacing w:before="0" w:after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76"/>
        <w:gridCol w:w="6332"/>
      </w:tblGrid>
      <w:tr w:rsidR="00BE667D" w:rsidRPr="00F5428D" w14:paraId="0D62D5B8" w14:textId="77777777" w:rsidTr="00BE667D">
        <w:trPr>
          <w:trHeight w:val="567"/>
          <w:tblHeader/>
        </w:trPr>
        <w:tc>
          <w:tcPr>
            <w:tcW w:w="1670" w:type="pct"/>
            <w:shd w:val="clear" w:color="auto" w:fill="BDD6EE" w:themeFill="accent1" w:themeFillTint="66"/>
            <w:vAlign w:val="center"/>
          </w:tcPr>
          <w:p w14:paraId="21D04FCC" w14:textId="4A4D08D4" w:rsidR="00BE667D" w:rsidRPr="00F5428D" w:rsidRDefault="00BE667D" w:rsidP="00D02ABA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Protected </w:t>
            </w:r>
            <w:r w:rsidR="00731C40">
              <w:rPr>
                <w:rFonts w:ascii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</w:rPr>
              <w:t>haracteristic</w:t>
            </w:r>
          </w:p>
        </w:tc>
        <w:tc>
          <w:tcPr>
            <w:tcW w:w="3330" w:type="pct"/>
            <w:shd w:val="clear" w:color="auto" w:fill="BDD6EE" w:themeFill="accent1" w:themeFillTint="66"/>
            <w:vAlign w:val="center"/>
          </w:tcPr>
          <w:p w14:paraId="4F920014" w14:textId="38CB69D2" w:rsidR="00BE667D" w:rsidRPr="00F5428D" w:rsidRDefault="00BE667D" w:rsidP="00D02ABA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Explanation</w:t>
            </w:r>
          </w:p>
        </w:tc>
      </w:tr>
      <w:tr w:rsidR="00BE667D" w:rsidRPr="006A3300" w14:paraId="4D173E57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23AD9ACF" w14:textId="3AB6D233" w:rsidR="00BE667D" w:rsidRPr="00F95A7C" w:rsidRDefault="00F95A7C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Age</w:t>
            </w:r>
          </w:p>
        </w:tc>
        <w:tc>
          <w:tcPr>
            <w:tcW w:w="3330" w:type="pct"/>
            <w:vAlign w:val="center"/>
          </w:tcPr>
          <w:p w14:paraId="5618BC0F" w14:textId="20B89589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person belonging to a particular age range</w:t>
            </w:r>
          </w:p>
        </w:tc>
      </w:tr>
      <w:tr w:rsidR="00BE667D" w:rsidRPr="006A3300" w14:paraId="319766FA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0FBF6806" w14:textId="6374CECC" w:rsidR="00BE667D" w:rsidRPr="00F95A7C" w:rsidRDefault="00F95A7C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Disability</w:t>
            </w:r>
          </w:p>
        </w:tc>
        <w:tc>
          <w:tcPr>
            <w:tcW w:w="3330" w:type="pct"/>
            <w:vAlign w:val="center"/>
          </w:tcPr>
          <w:p w14:paraId="3D066E8B" w14:textId="0748C985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person who has a physical or mental impairment</w:t>
            </w:r>
          </w:p>
        </w:tc>
      </w:tr>
      <w:tr w:rsidR="00BE667D" w:rsidRPr="006A3300" w14:paraId="50BE6C68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68EB8542" w14:textId="112A6A4F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Gender reassignment</w:t>
            </w:r>
          </w:p>
        </w:tc>
        <w:tc>
          <w:tcPr>
            <w:tcW w:w="3330" w:type="pct"/>
            <w:vAlign w:val="center"/>
          </w:tcPr>
          <w:p w14:paraId="2E641676" w14:textId="384E78BD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person transitioning/transitioned from one sex to another</w:t>
            </w:r>
          </w:p>
        </w:tc>
      </w:tr>
      <w:tr w:rsidR="00BE667D" w:rsidRPr="006A3300" w14:paraId="487BDA69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40B04DF7" w14:textId="37B88BDD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Marriage and civil partnership</w:t>
            </w:r>
          </w:p>
        </w:tc>
        <w:tc>
          <w:tcPr>
            <w:tcW w:w="3330" w:type="pct"/>
            <w:vAlign w:val="center"/>
          </w:tcPr>
          <w:p w14:paraId="46ABD0F3" w14:textId="421ED0AE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467A57" w:rsidRPr="00467A57">
              <w:rPr>
                <w:rFonts w:ascii="Arial" w:hAnsi="Arial" w:cs="Arial"/>
                <w:color w:val="FF0000"/>
                <w:sz w:val="22"/>
                <w:szCs w:val="22"/>
              </w:rPr>
              <w:t xml:space="preserve"> union between two people that has been legally recognised</w:t>
            </w:r>
          </w:p>
        </w:tc>
      </w:tr>
      <w:tr w:rsidR="00BE667D" w:rsidRPr="006A3300" w14:paraId="73B750EB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0142138" w14:textId="5E2EBEC2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Pregnancy and maternity</w:t>
            </w:r>
          </w:p>
        </w:tc>
        <w:tc>
          <w:tcPr>
            <w:tcW w:w="3330" w:type="pct"/>
            <w:vAlign w:val="center"/>
          </w:tcPr>
          <w:p w14:paraId="2F4B3830" w14:textId="39B5F753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467A57" w:rsidRPr="00467A57">
              <w:rPr>
                <w:rFonts w:ascii="Arial" w:hAnsi="Arial" w:cs="Arial"/>
                <w:color w:val="FF0000"/>
                <w:sz w:val="22"/>
                <w:szCs w:val="22"/>
              </w:rPr>
              <w:t xml:space="preserve"> person expecting a baby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. The protected characteristic ‘maternity’ applies for</w:t>
            </w:r>
            <w:r w:rsidR="00467A57" w:rsidRPr="00467A57">
              <w:rPr>
                <w:rFonts w:ascii="Arial" w:hAnsi="Arial" w:cs="Arial"/>
                <w:color w:val="FF0000"/>
                <w:sz w:val="22"/>
                <w:szCs w:val="22"/>
              </w:rPr>
              <w:t xml:space="preserve"> 26 weeks after giving birth</w:t>
            </w:r>
          </w:p>
        </w:tc>
      </w:tr>
      <w:tr w:rsidR="00BE667D" w:rsidRPr="006A3300" w14:paraId="65BB5552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DD0C22E" w14:textId="457BC4B9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Race</w:t>
            </w:r>
          </w:p>
        </w:tc>
        <w:tc>
          <w:tcPr>
            <w:tcW w:w="3330" w:type="pct"/>
            <w:vAlign w:val="center"/>
          </w:tcPr>
          <w:p w14:paraId="2CB63927" w14:textId="26962C36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person or 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>group of people defined by their race, colour, nationality (including citizenship) ethnic or national origins</w:t>
            </w:r>
          </w:p>
        </w:tc>
      </w:tr>
      <w:tr w:rsidR="00BE667D" w:rsidRPr="006A3300" w14:paraId="72961BEF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2F9BDECA" w14:textId="5841D20D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Religion or belief</w:t>
            </w:r>
          </w:p>
        </w:tc>
        <w:tc>
          <w:tcPr>
            <w:tcW w:w="3330" w:type="pct"/>
            <w:vAlign w:val="center"/>
          </w:tcPr>
          <w:p w14:paraId="09BEAA40" w14:textId="66360AF6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 person holding 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religious or philosophical beliefs that affect a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their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life choices</w:t>
            </w:r>
          </w:p>
        </w:tc>
      </w:tr>
      <w:tr w:rsidR="00BE667D" w:rsidRPr="006A3300" w14:paraId="706DB368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1FE14444" w14:textId="161FA42B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Sex</w:t>
            </w:r>
          </w:p>
        </w:tc>
        <w:tc>
          <w:tcPr>
            <w:tcW w:w="3330" w:type="pct"/>
            <w:vAlign w:val="center"/>
          </w:tcPr>
          <w:p w14:paraId="2004BA59" w14:textId="79CA902A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W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>hether a person is, or is not, a particular sex</w:t>
            </w:r>
          </w:p>
        </w:tc>
      </w:tr>
      <w:tr w:rsidR="00BE667D" w:rsidRPr="006A3300" w14:paraId="0013F261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8918E62" w14:textId="5315426C" w:rsidR="00BE667D" w:rsidRPr="00F95A7C" w:rsidRDefault="00193B22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Sexual orientation</w:t>
            </w:r>
          </w:p>
        </w:tc>
        <w:tc>
          <w:tcPr>
            <w:tcW w:w="3330" w:type="pct"/>
            <w:vAlign w:val="center"/>
          </w:tcPr>
          <w:p w14:paraId="631036D2" w14:textId="76D5D00D" w:rsidR="00BE667D" w:rsidRPr="00F95A7C" w:rsidRDefault="00731C40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DD2B40" w:rsidRPr="00DD2B40">
              <w:rPr>
                <w:rFonts w:ascii="Arial" w:hAnsi="Arial" w:cs="Arial"/>
                <w:color w:val="FF0000"/>
                <w:sz w:val="22"/>
                <w:szCs w:val="22"/>
              </w:rPr>
              <w:t xml:space="preserve"> person’s sexual attraction toward their own sex, the opposite sex or to both sexes</w:t>
            </w:r>
          </w:p>
        </w:tc>
      </w:tr>
    </w:tbl>
    <w:p w14:paraId="0491EC15" w14:textId="77777777" w:rsidR="000B6181" w:rsidRDefault="000B6181" w:rsidP="00BE667D">
      <w:pPr>
        <w:pStyle w:val="Answernumbered"/>
        <w:numPr>
          <w:ilvl w:val="0"/>
          <w:numId w:val="0"/>
        </w:numPr>
      </w:pPr>
    </w:p>
    <w:sectPr w:rsidR="000B6181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8A497" w14:textId="77777777" w:rsidR="00874FC3" w:rsidRDefault="00874FC3">
      <w:pPr>
        <w:spacing w:before="0" w:after="0"/>
      </w:pPr>
      <w:r>
        <w:separator/>
      </w:r>
    </w:p>
  </w:endnote>
  <w:endnote w:type="continuationSeparator" w:id="0">
    <w:p w14:paraId="5D83CA3F" w14:textId="77777777" w:rsidR="00874FC3" w:rsidRDefault="00874F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A5B84" w14:textId="77777777" w:rsidR="00482184" w:rsidRPr="00F03E33" w:rsidRDefault="00482184" w:rsidP="0048218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1A58EDA" wp14:editId="26B310AB">
          <wp:simplePos x="0" y="0"/>
          <wp:positionH relativeFrom="margin">
            <wp:posOffset>5550740</wp:posOffset>
          </wp:positionH>
          <wp:positionV relativeFrom="bottomMargin">
            <wp:posOffset>667385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  <w:p w14:paraId="016D52A4" w14:textId="2E80B271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2C8D9" w14:textId="77777777" w:rsidR="00874FC3" w:rsidRDefault="00874FC3">
      <w:pPr>
        <w:spacing w:before="0" w:after="0"/>
      </w:pPr>
      <w:r>
        <w:separator/>
      </w:r>
    </w:p>
  </w:footnote>
  <w:footnote w:type="continuationSeparator" w:id="0">
    <w:p w14:paraId="604DAA1B" w14:textId="77777777" w:rsidR="00874FC3" w:rsidRDefault="00874F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E27223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31C40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Qualfiication</w:t>
    </w:r>
    <w:r w:rsidR="00731C40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61FFD" w:rsidRPr="00C61FFD">
      <w:rPr>
        <w:b/>
        <w:bCs/>
        <w:sz w:val="24"/>
      </w:rPr>
      <w:t xml:space="preserve">Agriculture, </w:t>
    </w:r>
    <w:r w:rsidR="00731C40">
      <w:rPr>
        <w:b/>
        <w:bCs/>
        <w:sz w:val="24"/>
      </w:rPr>
      <w:t>Environment and Animal Care</w:t>
    </w:r>
    <w:r w:rsidR="00C61FFD" w:rsidRP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713D2C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903F12"/>
    <w:multiLevelType w:val="hybridMultilevel"/>
    <w:tmpl w:val="B8C4CF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3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7"/>
  </w:num>
  <w:num w:numId="36" w16cid:durableId="1355884632">
    <w:abstractNumId w:val="20"/>
  </w:num>
  <w:num w:numId="37" w16cid:durableId="987562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0B7F"/>
    <w:rsid w:val="000B231F"/>
    <w:rsid w:val="000B6181"/>
    <w:rsid w:val="000D3C0E"/>
    <w:rsid w:val="000E194B"/>
    <w:rsid w:val="00110217"/>
    <w:rsid w:val="00152AC3"/>
    <w:rsid w:val="00156AF3"/>
    <w:rsid w:val="00193B22"/>
    <w:rsid w:val="0019491D"/>
    <w:rsid w:val="001A2059"/>
    <w:rsid w:val="001F74AD"/>
    <w:rsid w:val="0024661D"/>
    <w:rsid w:val="00251031"/>
    <w:rsid w:val="00254ED8"/>
    <w:rsid w:val="002A0974"/>
    <w:rsid w:val="002D07A8"/>
    <w:rsid w:val="002E21EF"/>
    <w:rsid w:val="002E3123"/>
    <w:rsid w:val="003249E3"/>
    <w:rsid w:val="003405EA"/>
    <w:rsid w:val="003D1BA9"/>
    <w:rsid w:val="003F7F14"/>
    <w:rsid w:val="00404B31"/>
    <w:rsid w:val="00435BA0"/>
    <w:rsid w:val="0046157C"/>
    <w:rsid w:val="00467A57"/>
    <w:rsid w:val="00474F67"/>
    <w:rsid w:val="00482184"/>
    <w:rsid w:val="0048500D"/>
    <w:rsid w:val="004955DD"/>
    <w:rsid w:val="00497A33"/>
    <w:rsid w:val="004A4CE9"/>
    <w:rsid w:val="004A5C67"/>
    <w:rsid w:val="004A6E03"/>
    <w:rsid w:val="004D3D14"/>
    <w:rsid w:val="00506558"/>
    <w:rsid w:val="005070C9"/>
    <w:rsid w:val="00507B35"/>
    <w:rsid w:val="00524E1B"/>
    <w:rsid w:val="005952D6"/>
    <w:rsid w:val="005F0090"/>
    <w:rsid w:val="00607551"/>
    <w:rsid w:val="006124C0"/>
    <w:rsid w:val="006135C0"/>
    <w:rsid w:val="00620DF4"/>
    <w:rsid w:val="00636CF0"/>
    <w:rsid w:val="006453D1"/>
    <w:rsid w:val="00661B9B"/>
    <w:rsid w:val="0066278F"/>
    <w:rsid w:val="00663ED1"/>
    <w:rsid w:val="006642FD"/>
    <w:rsid w:val="006807B0"/>
    <w:rsid w:val="00691B95"/>
    <w:rsid w:val="006A3300"/>
    <w:rsid w:val="006A5611"/>
    <w:rsid w:val="006B5C1B"/>
    <w:rsid w:val="006B6486"/>
    <w:rsid w:val="006B798A"/>
    <w:rsid w:val="006C17C2"/>
    <w:rsid w:val="006D3AA3"/>
    <w:rsid w:val="006D4994"/>
    <w:rsid w:val="006D5A9F"/>
    <w:rsid w:val="006E1028"/>
    <w:rsid w:val="006E19C2"/>
    <w:rsid w:val="006F7BAF"/>
    <w:rsid w:val="00731C40"/>
    <w:rsid w:val="00797FA7"/>
    <w:rsid w:val="007F1F14"/>
    <w:rsid w:val="00823BCE"/>
    <w:rsid w:val="00823F27"/>
    <w:rsid w:val="0084311E"/>
    <w:rsid w:val="00874FC3"/>
    <w:rsid w:val="008767D5"/>
    <w:rsid w:val="008B4707"/>
    <w:rsid w:val="008C1F1C"/>
    <w:rsid w:val="008D47A6"/>
    <w:rsid w:val="009130EA"/>
    <w:rsid w:val="009372F9"/>
    <w:rsid w:val="0098463E"/>
    <w:rsid w:val="009975A0"/>
    <w:rsid w:val="009C5C6E"/>
    <w:rsid w:val="009F7E39"/>
    <w:rsid w:val="00A147A6"/>
    <w:rsid w:val="00A2454C"/>
    <w:rsid w:val="00A41DEE"/>
    <w:rsid w:val="00A50593"/>
    <w:rsid w:val="00A6596A"/>
    <w:rsid w:val="00A725BD"/>
    <w:rsid w:val="00A82DCC"/>
    <w:rsid w:val="00A83921"/>
    <w:rsid w:val="00A877DD"/>
    <w:rsid w:val="00A87F1D"/>
    <w:rsid w:val="00A91E68"/>
    <w:rsid w:val="00AE245C"/>
    <w:rsid w:val="00B054EC"/>
    <w:rsid w:val="00B634AC"/>
    <w:rsid w:val="00B6591C"/>
    <w:rsid w:val="00B94707"/>
    <w:rsid w:val="00BE2C21"/>
    <w:rsid w:val="00BE667D"/>
    <w:rsid w:val="00C01D20"/>
    <w:rsid w:val="00C06474"/>
    <w:rsid w:val="00C202BF"/>
    <w:rsid w:val="00C45B18"/>
    <w:rsid w:val="00C61FFD"/>
    <w:rsid w:val="00C80CE1"/>
    <w:rsid w:val="00C858D7"/>
    <w:rsid w:val="00C92F19"/>
    <w:rsid w:val="00CB597B"/>
    <w:rsid w:val="00CC3B85"/>
    <w:rsid w:val="00CD1FF0"/>
    <w:rsid w:val="00D073BC"/>
    <w:rsid w:val="00D47286"/>
    <w:rsid w:val="00D51C40"/>
    <w:rsid w:val="00D56B82"/>
    <w:rsid w:val="00D71198"/>
    <w:rsid w:val="00D92ABB"/>
    <w:rsid w:val="00DA2485"/>
    <w:rsid w:val="00DA2FD2"/>
    <w:rsid w:val="00DB78DC"/>
    <w:rsid w:val="00DC2CDA"/>
    <w:rsid w:val="00DC6306"/>
    <w:rsid w:val="00DC6908"/>
    <w:rsid w:val="00DD2B40"/>
    <w:rsid w:val="00DE29A8"/>
    <w:rsid w:val="00DF2E51"/>
    <w:rsid w:val="00E04E4B"/>
    <w:rsid w:val="00E06D0C"/>
    <w:rsid w:val="00E31CBA"/>
    <w:rsid w:val="00E4112D"/>
    <w:rsid w:val="00E541A1"/>
    <w:rsid w:val="00E71360"/>
    <w:rsid w:val="00E719BC"/>
    <w:rsid w:val="00EB6CFE"/>
    <w:rsid w:val="00F03E33"/>
    <w:rsid w:val="00F15749"/>
    <w:rsid w:val="00F42A36"/>
    <w:rsid w:val="00F46BC1"/>
    <w:rsid w:val="00F50709"/>
    <w:rsid w:val="00F5428D"/>
    <w:rsid w:val="00F75989"/>
    <w:rsid w:val="00F82617"/>
    <w:rsid w:val="00F8326A"/>
    <w:rsid w:val="00F83FC6"/>
    <w:rsid w:val="00F92FE9"/>
    <w:rsid w:val="00F95A7C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31</cp:revision>
  <cp:lastPrinted>2013-05-15T12:05:00Z</cp:lastPrinted>
  <dcterms:created xsi:type="dcterms:W3CDTF">2023-06-01T06:43:00Z</dcterms:created>
  <dcterms:modified xsi:type="dcterms:W3CDTF">2023-07-04T13:46:00Z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