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625F" w14:textId="49A8430D" w:rsidR="00D67F31" w:rsidRPr="003A4FCE" w:rsidRDefault="00D67F31" w:rsidP="00D67F31">
      <w:pPr>
        <w:rPr>
          <w:rFonts w:ascii="Arial" w:hAnsi="Arial" w:cs="Arial"/>
          <w:b/>
          <w:bCs/>
          <w:color w:val="00B050"/>
          <w:sz w:val="32"/>
          <w:szCs w:val="32"/>
        </w:rPr>
      </w:pPr>
      <w:r w:rsidRPr="003A4FCE">
        <w:rPr>
          <w:rFonts w:ascii="Arial" w:hAnsi="Arial" w:cs="Arial"/>
          <w:color w:val="00B050"/>
          <w:sz w:val="32"/>
          <w:szCs w:val="32"/>
          <w:lang w:val="en-GB"/>
        </w:rPr>
        <w:softHyphen/>
      </w:r>
      <w:r w:rsidRPr="003A4FCE">
        <w:rPr>
          <w:rFonts w:ascii="Arial" w:hAnsi="Arial" w:cs="Arial"/>
          <w:color w:val="00B050"/>
          <w:sz w:val="32"/>
          <w:szCs w:val="32"/>
          <w:lang w:val="en-GB"/>
        </w:rPr>
        <w:softHyphen/>
      </w:r>
      <w:r w:rsidRPr="711F81B6">
        <w:rPr>
          <w:rFonts w:ascii="Arial" w:hAnsi="Arial" w:cs="Arial"/>
          <w:b/>
          <w:bCs/>
          <w:color w:val="00B050"/>
          <w:sz w:val="32"/>
          <w:szCs w:val="32"/>
        </w:rPr>
        <w:t>Moderation Visit Feedback</w:t>
      </w:r>
      <w:r>
        <w:rPr>
          <w:rFonts w:ascii="Arial" w:hAnsi="Arial" w:cs="Arial"/>
          <w:b/>
          <w:bCs/>
          <w:color w:val="00B050"/>
          <w:sz w:val="32"/>
          <w:szCs w:val="32"/>
        </w:rPr>
        <w:t xml:space="preserve"> - EXEMPLAR</w:t>
      </w:r>
    </w:p>
    <w:p w14:paraId="5064C0D6" w14:textId="77777777" w:rsidR="00D67F31" w:rsidRPr="003A4FCE" w:rsidRDefault="00D67F31" w:rsidP="00D67F31">
      <w:pPr>
        <w:spacing w:after="160"/>
        <w:rPr>
          <w:rFonts w:ascii="Arial" w:hAnsi="Arial" w:cs="Arial"/>
          <w:color w:val="00B050"/>
          <w:szCs w:val="32"/>
          <w:lang w:val="en-GB"/>
        </w:rPr>
      </w:pPr>
      <w:r w:rsidRPr="003A4FCE">
        <w:rPr>
          <w:rFonts w:ascii="Arial" w:hAnsi="Arial" w:cs="Arial"/>
          <w:b/>
          <w:color w:val="00B050"/>
          <w:szCs w:val="32"/>
        </w:rPr>
        <w:t>Technical Qualifications</w:t>
      </w:r>
      <w:r>
        <w:rPr>
          <w:rFonts w:ascii="Arial" w:hAnsi="Arial" w:cs="Arial"/>
          <w:b/>
          <w:color w:val="00B050"/>
          <w:szCs w:val="32"/>
        </w:rPr>
        <w:t xml:space="preserve"> – synoptic assignment</w:t>
      </w:r>
    </w:p>
    <w:p w14:paraId="7E441866" w14:textId="3A062FE6" w:rsidR="00B9082C" w:rsidRPr="00410931" w:rsidRDefault="00B9082C" w:rsidP="00B9082C">
      <w:pPr>
        <w:spacing w:after="160"/>
        <w:rPr>
          <w:rFonts w:ascii="Arial" w:hAnsi="Arial" w:cs="Arial"/>
          <w:i/>
          <w:color w:val="000000" w:themeColor="text1"/>
          <w:sz w:val="22"/>
          <w:lang w:val="en-GB"/>
        </w:rPr>
      </w:pPr>
      <w:r w:rsidRPr="00410931">
        <w:rPr>
          <w:rFonts w:ascii="Arial" w:hAnsi="Arial" w:cs="Arial"/>
          <w:i/>
          <w:color w:val="000000" w:themeColor="text1"/>
          <w:sz w:val="22"/>
          <w:lang w:val="en-GB"/>
        </w:rPr>
        <w:t xml:space="preserve">Please note – this visit may cover a number of qualification pathways, or both Levels 2 and 3, depending on the qualification structure / industry </w:t>
      </w:r>
      <w:r>
        <w:rPr>
          <w:rFonts w:ascii="Arial" w:hAnsi="Arial" w:cs="Arial"/>
          <w:i/>
          <w:color w:val="000000" w:themeColor="text1"/>
          <w:sz w:val="22"/>
          <w:lang w:val="en-GB"/>
        </w:rPr>
        <w:t xml:space="preserve">requirements.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7D53F7" w:rsidRPr="009D304E" w14:paraId="31F7BF5C" w14:textId="77777777" w:rsidTr="005319F9">
        <w:tc>
          <w:tcPr>
            <w:tcW w:w="4815" w:type="dxa"/>
            <w:shd w:val="clear" w:color="auto" w:fill="F2F2F2" w:themeFill="background1" w:themeFillShade="F2"/>
            <w:tcMar>
              <w:top w:w="85" w:type="dxa"/>
              <w:left w:w="85" w:type="dxa"/>
              <w:bottom w:w="85" w:type="dxa"/>
              <w:right w:w="85" w:type="dxa"/>
            </w:tcMar>
          </w:tcPr>
          <w:p w14:paraId="21E1C15D" w14:textId="77777777" w:rsidR="007D53F7" w:rsidRPr="009D304E" w:rsidRDefault="007D53F7" w:rsidP="00BE67BF">
            <w:pPr>
              <w:rPr>
                <w:rFonts w:ascii="Arial" w:hAnsi="Arial" w:cs="Arial"/>
                <w:b/>
                <w:sz w:val="22"/>
                <w:szCs w:val="22"/>
              </w:rPr>
            </w:pPr>
            <w:r w:rsidRPr="009D304E">
              <w:rPr>
                <w:rFonts w:ascii="Arial" w:hAnsi="Arial" w:cs="Arial"/>
                <w:b/>
                <w:sz w:val="22"/>
                <w:szCs w:val="22"/>
              </w:rPr>
              <w:t xml:space="preserve">Centre name: </w:t>
            </w:r>
          </w:p>
        </w:tc>
        <w:tc>
          <w:tcPr>
            <w:tcW w:w="5386" w:type="dxa"/>
            <w:shd w:val="clear" w:color="auto" w:fill="F2F2F2" w:themeFill="background1" w:themeFillShade="F2"/>
            <w:tcMar>
              <w:top w:w="85" w:type="dxa"/>
              <w:left w:w="85" w:type="dxa"/>
              <w:bottom w:w="85" w:type="dxa"/>
              <w:right w:w="85" w:type="dxa"/>
            </w:tcMar>
          </w:tcPr>
          <w:p w14:paraId="6CC3E366" w14:textId="77777777" w:rsidR="007D53F7" w:rsidRPr="009D304E" w:rsidRDefault="007D53F7" w:rsidP="00BE67BF">
            <w:pPr>
              <w:rPr>
                <w:rFonts w:ascii="Arial" w:hAnsi="Arial" w:cs="Arial"/>
                <w:b/>
                <w:sz w:val="22"/>
                <w:szCs w:val="22"/>
              </w:rPr>
            </w:pPr>
            <w:r w:rsidRPr="009D304E">
              <w:rPr>
                <w:rFonts w:ascii="Arial" w:hAnsi="Arial" w:cs="Arial"/>
                <w:b/>
                <w:sz w:val="22"/>
                <w:szCs w:val="22"/>
              </w:rPr>
              <w:t xml:space="preserve">Centre number: </w:t>
            </w:r>
          </w:p>
        </w:tc>
      </w:tr>
      <w:tr w:rsidR="00E849E6" w:rsidRPr="009D304E" w14:paraId="26F50A5B" w14:textId="77777777" w:rsidTr="00040482">
        <w:tc>
          <w:tcPr>
            <w:tcW w:w="4815" w:type="dxa"/>
            <w:shd w:val="clear" w:color="auto" w:fill="auto"/>
            <w:tcMar>
              <w:top w:w="85" w:type="dxa"/>
              <w:left w:w="85" w:type="dxa"/>
              <w:bottom w:w="85" w:type="dxa"/>
              <w:right w:w="85" w:type="dxa"/>
            </w:tcMar>
          </w:tcPr>
          <w:p w14:paraId="0874F747" w14:textId="51EDF232" w:rsidR="00E849E6" w:rsidRPr="009D304E" w:rsidRDefault="00E849E6" w:rsidP="00E849E6">
            <w:pPr>
              <w:rPr>
                <w:rFonts w:ascii="Arial" w:hAnsi="Arial" w:cs="Arial"/>
                <w:sz w:val="22"/>
                <w:szCs w:val="22"/>
              </w:rPr>
            </w:pPr>
            <w:r w:rsidRPr="007F39C1">
              <w:rPr>
                <w:rFonts w:ascii="Arial" w:hAnsi="Arial" w:cs="Arial"/>
                <w:sz w:val="22"/>
                <w:szCs w:val="22"/>
              </w:rPr>
              <w:t xml:space="preserve">The College </w:t>
            </w:r>
          </w:p>
        </w:tc>
        <w:tc>
          <w:tcPr>
            <w:tcW w:w="5386" w:type="dxa"/>
            <w:shd w:val="clear" w:color="auto" w:fill="auto"/>
            <w:tcMar>
              <w:top w:w="85" w:type="dxa"/>
              <w:left w:w="85" w:type="dxa"/>
              <w:bottom w:w="85" w:type="dxa"/>
              <w:right w:w="85" w:type="dxa"/>
            </w:tcMar>
          </w:tcPr>
          <w:p w14:paraId="33503459" w14:textId="30715C28" w:rsidR="00E849E6" w:rsidRPr="009D304E" w:rsidRDefault="00E849E6" w:rsidP="00E849E6">
            <w:pPr>
              <w:rPr>
                <w:rFonts w:ascii="Arial" w:hAnsi="Arial" w:cs="Arial"/>
                <w:sz w:val="22"/>
                <w:szCs w:val="22"/>
              </w:rPr>
            </w:pPr>
            <w:r w:rsidRPr="007F39C1">
              <w:rPr>
                <w:rFonts w:ascii="Arial" w:hAnsi="Arial" w:cs="Arial"/>
                <w:sz w:val="22"/>
                <w:szCs w:val="22"/>
              </w:rPr>
              <w:t>006655</w:t>
            </w:r>
          </w:p>
        </w:tc>
      </w:tr>
      <w:tr w:rsidR="007D53F7" w:rsidRPr="009D304E" w14:paraId="04DFF994" w14:textId="77777777" w:rsidTr="005319F9">
        <w:tc>
          <w:tcPr>
            <w:tcW w:w="4815" w:type="dxa"/>
            <w:shd w:val="clear" w:color="auto" w:fill="F2F2F2" w:themeFill="background1" w:themeFillShade="F2"/>
            <w:tcMar>
              <w:top w:w="85" w:type="dxa"/>
              <w:left w:w="85" w:type="dxa"/>
              <w:bottom w:w="85" w:type="dxa"/>
              <w:right w:w="85" w:type="dxa"/>
            </w:tcMar>
          </w:tcPr>
          <w:p w14:paraId="70E723D4" w14:textId="171EBF08" w:rsidR="007D53F7" w:rsidRPr="009D304E" w:rsidRDefault="007D53F7" w:rsidP="00BE67BF">
            <w:pPr>
              <w:rPr>
                <w:rFonts w:ascii="Arial" w:hAnsi="Arial" w:cs="Arial"/>
                <w:b/>
                <w:sz w:val="22"/>
                <w:szCs w:val="22"/>
              </w:rPr>
            </w:pPr>
            <w:r w:rsidRPr="009D304E">
              <w:rPr>
                <w:rFonts w:ascii="Arial" w:hAnsi="Arial" w:cs="Arial"/>
                <w:b/>
                <w:sz w:val="22"/>
                <w:szCs w:val="22"/>
              </w:rPr>
              <w:t xml:space="preserve">Qualification title: </w:t>
            </w:r>
          </w:p>
        </w:tc>
        <w:tc>
          <w:tcPr>
            <w:tcW w:w="5386" w:type="dxa"/>
            <w:shd w:val="clear" w:color="auto" w:fill="F2F2F2" w:themeFill="background1" w:themeFillShade="F2"/>
            <w:tcMar>
              <w:top w:w="85" w:type="dxa"/>
              <w:left w:w="85" w:type="dxa"/>
              <w:bottom w:w="85" w:type="dxa"/>
              <w:right w:w="85" w:type="dxa"/>
            </w:tcMar>
          </w:tcPr>
          <w:p w14:paraId="6E566EA7" w14:textId="0CF6C5BA" w:rsidR="007D53F7" w:rsidRPr="009D304E" w:rsidRDefault="007D53F7" w:rsidP="00BE67BF">
            <w:pPr>
              <w:rPr>
                <w:rFonts w:ascii="Arial" w:hAnsi="Arial" w:cs="Arial"/>
                <w:b/>
                <w:sz w:val="22"/>
                <w:szCs w:val="22"/>
              </w:rPr>
            </w:pPr>
            <w:r w:rsidRPr="009D304E">
              <w:rPr>
                <w:rFonts w:ascii="Arial" w:hAnsi="Arial" w:cs="Arial"/>
                <w:b/>
                <w:sz w:val="22"/>
                <w:szCs w:val="22"/>
              </w:rPr>
              <w:t xml:space="preserve">Qualification number: </w:t>
            </w:r>
          </w:p>
        </w:tc>
      </w:tr>
      <w:tr w:rsidR="00E849E6" w:rsidRPr="009D304E" w14:paraId="0498CA3A" w14:textId="77777777" w:rsidTr="00040482">
        <w:tc>
          <w:tcPr>
            <w:tcW w:w="4815" w:type="dxa"/>
            <w:shd w:val="clear" w:color="auto" w:fill="auto"/>
            <w:tcMar>
              <w:top w:w="85" w:type="dxa"/>
              <w:left w:w="85" w:type="dxa"/>
              <w:bottom w:w="85" w:type="dxa"/>
              <w:right w:w="85" w:type="dxa"/>
            </w:tcMar>
          </w:tcPr>
          <w:p w14:paraId="1A3BC464" w14:textId="20E469DB" w:rsidR="00E849E6" w:rsidRPr="009D304E" w:rsidRDefault="00E849E6" w:rsidP="00E849E6">
            <w:pPr>
              <w:rPr>
                <w:rFonts w:ascii="Arial" w:hAnsi="Arial" w:cs="Arial"/>
                <w:sz w:val="22"/>
                <w:szCs w:val="22"/>
              </w:rPr>
            </w:pPr>
            <w:r w:rsidRPr="007F39C1">
              <w:rPr>
                <w:rFonts w:ascii="Arial" w:hAnsi="Arial" w:cs="Arial"/>
                <w:sz w:val="22"/>
                <w:szCs w:val="22"/>
              </w:rPr>
              <w:t>Technical Diploma in Barbering Level 3</w:t>
            </w:r>
          </w:p>
        </w:tc>
        <w:tc>
          <w:tcPr>
            <w:tcW w:w="5386" w:type="dxa"/>
            <w:shd w:val="clear" w:color="auto" w:fill="auto"/>
            <w:tcMar>
              <w:top w:w="85" w:type="dxa"/>
              <w:left w:w="85" w:type="dxa"/>
              <w:bottom w:w="85" w:type="dxa"/>
              <w:right w:w="85" w:type="dxa"/>
            </w:tcMar>
          </w:tcPr>
          <w:p w14:paraId="01E9E23C" w14:textId="75BDAC0E" w:rsidR="00E849E6" w:rsidRPr="009D304E" w:rsidRDefault="00E849E6" w:rsidP="00E849E6">
            <w:pPr>
              <w:rPr>
                <w:rFonts w:ascii="Arial" w:hAnsi="Arial" w:cs="Arial"/>
                <w:sz w:val="22"/>
                <w:szCs w:val="22"/>
              </w:rPr>
            </w:pPr>
            <w:r w:rsidRPr="007F39C1">
              <w:rPr>
                <w:rFonts w:ascii="Arial" w:hAnsi="Arial" w:cs="Arial"/>
                <w:sz w:val="22"/>
                <w:szCs w:val="22"/>
              </w:rPr>
              <w:t>6003</w:t>
            </w:r>
          </w:p>
        </w:tc>
      </w:tr>
      <w:tr w:rsidR="009D304E" w:rsidRPr="009D304E" w14:paraId="772D3634" w14:textId="77777777" w:rsidTr="005319F9">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85" w:type="dxa"/>
              <w:bottom w:w="85" w:type="dxa"/>
              <w:right w:w="85" w:type="dxa"/>
            </w:tcMar>
          </w:tcPr>
          <w:p w14:paraId="25DD65A0" w14:textId="77777777" w:rsidR="009D304E" w:rsidRPr="009D304E" w:rsidRDefault="009D304E" w:rsidP="007338B4">
            <w:pPr>
              <w:rPr>
                <w:rFonts w:ascii="Arial" w:hAnsi="Arial" w:cs="Arial"/>
                <w:b/>
                <w:sz w:val="22"/>
                <w:szCs w:val="22"/>
              </w:rPr>
            </w:pPr>
            <w:r w:rsidRPr="009D304E">
              <w:rPr>
                <w:rFonts w:ascii="Arial" w:hAnsi="Arial" w:cs="Arial"/>
                <w:b/>
                <w:sz w:val="22"/>
                <w:szCs w:val="22"/>
              </w:rPr>
              <w:t xml:space="preserve">Date of visit: </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85" w:type="dxa"/>
              <w:bottom w:w="85" w:type="dxa"/>
              <w:right w:w="85" w:type="dxa"/>
            </w:tcMar>
          </w:tcPr>
          <w:p w14:paraId="39907D8C" w14:textId="77777777" w:rsidR="009D304E" w:rsidRPr="009D304E" w:rsidRDefault="009D304E" w:rsidP="007338B4">
            <w:pPr>
              <w:rPr>
                <w:rFonts w:ascii="Arial" w:hAnsi="Arial" w:cs="Arial"/>
                <w:b/>
                <w:sz w:val="22"/>
                <w:szCs w:val="22"/>
              </w:rPr>
            </w:pPr>
            <w:r w:rsidRPr="009D304E">
              <w:rPr>
                <w:rFonts w:ascii="Arial" w:hAnsi="Arial" w:cs="Arial"/>
                <w:b/>
                <w:sz w:val="22"/>
                <w:szCs w:val="22"/>
              </w:rPr>
              <w:t>Moderator name</w:t>
            </w:r>
          </w:p>
        </w:tc>
      </w:tr>
      <w:tr w:rsidR="009D304E" w:rsidRPr="009D304E" w14:paraId="7702B38F" w14:textId="77777777" w:rsidTr="009D304E">
        <w:tc>
          <w:tcPr>
            <w:tcW w:w="48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855AA2" w14:textId="328566FA" w:rsidR="009D304E" w:rsidRPr="009D304E" w:rsidRDefault="00E849E6" w:rsidP="007338B4">
            <w:pPr>
              <w:rPr>
                <w:rFonts w:ascii="Arial" w:hAnsi="Arial" w:cs="Arial"/>
                <w:sz w:val="22"/>
                <w:szCs w:val="22"/>
              </w:rPr>
            </w:pPr>
            <w:r>
              <w:rPr>
                <w:rFonts w:ascii="Arial" w:hAnsi="Arial" w:cs="Arial"/>
                <w:sz w:val="22"/>
                <w:szCs w:val="22"/>
              </w:rPr>
              <w:t>12.4.18</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F2C880" w14:textId="468609AB" w:rsidR="009D304E" w:rsidRPr="009D304E" w:rsidRDefault="00E849E6" w:rsidP="007338B4">
            <w:pPr>
              <w:rPr>
                <w:rFonts w:ascii="Arial" w:hAnsi="Arial" w:cs="Arial"/>
                <w:sz w:val="22"/>
                <w:szCs w:val="22"/>
              </w:rPr>
            </w:pPr>
            <w:r>
              <w:rPr>
                <w:rFonts w:ascii="Arial" w:hAnsi="Arial" w:cs="Arial"/>
                <w:sz w:val="22"/>
                <w:szCs w:val="22"/>
              </w:rPr>
              <w:t>Alison Atkinson</w:t>
            </w:r>
          </w:p>
        </w:tc>
      </w:tr>
      <w:tr w:rsidR="005B4C84" w:rsidRPr="009D304E" w14:paraId="01092C89" w14:textId="77777777" w:rsidTr="005B4C84">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85" w:type="dxa"/>
              <w:bottom w:w="85" w:type="dxa"/>
              <w:right w:w="85" w:type="dxa"/>
            </w:tcMar>
          </w:tcPr>
          <w:p w14:paraId="6B61E63F" w14:textId="77777777" w:rsidR="005B4C84" w:rsidRPr="00B276F1" w:rsidRDefault="005B4C84" w:rsidP="007338B4">
            <w:pPr>
              <w:rPr>
                <w:rFonts w:ascii="Arial" w:hAnsi="Arial" w:cs="Arial"/>
                <w:b/>
                <w:sz w:val="22"/>
                <w:szCs w:val="22"/>
              </w:rPr>
            </w:pPr>
            <w:r w:rsidRPr="00B276F1">
              <w:rPr>
                <w:rFonts w:ascii="Arial" w:hAnsi="Arial" w:cs="Arial"/>
                <w:b/>
                <w:sz w:val="22"/>
                <w:szCs w:val="22"/>
              </w:rPr>
              <w:t>Assessments / Tasks observed</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069D8" w14:textId="54809BAC" w:rsidR="005B4C84" w:rsidRPr="00B276F1" w:rsidRDefault="005B4C84" w:rsidP="007338B4">
            <w:pPr>
              <w:rPr>
                <w:rFonts w:ascii="Arial" w:hAnsi="Arial" w:cs="Arial"/>
                <w:b/>
                <w:sz w:val="22"/>
                <w:szCs w:val="22"/>
              </w:rPr>
            </w:pPr>
            <w:r>
              <w:rPr>
                <w:rFonts w:ascii="Arial" w:hAnsi="Arial" w:cs="Arial"/>
                <w:b/>
                <w:sz w:val="22"/>
                <w:szCs w:val="22"/>
              </w:rPr>
              <w:t>Visit reference number:</w:t>
            </w:r>
          </w:p>
        </w:tc>
      </w:tr>
      <w:tr w:rsidR="005B4C84" w:rsidRPr="009D304E" w14:paraId="7A488051" w14:textId="77777777" w:rsidTr="005B4C84">
        <w:tc>
          <w:tcPr>
            <w:tcW w:w="48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4E0305" w14:textId="77777777" w:rsidR="005B4C84" w:rsidRPr="009D304E" w:rsidRDefault="005B4C84" w:rsidP="007338B4">
            <w:pPr>
              <w:rPr>
                <w:rFonts w:ascii="Arial" w:hAnsi="Arial" w:cs="Arial"/>
                <w:sz w:val="22"/>
                <w:szCs w:val="22"/>
              </w:rPr>
            </w:pPr>
            <w:r>
              <w:rPr>
                <w:rFonts w:ascii="Arial" w:hAnsi="Arial" w:cs="Arial"/>
                <w:sz w:val="22"/>
                <w:szCs w:val="22"/>
              </w:rPr>
              <w:t xml:space="preserve">Synoptic Task 2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D986431" w14:textId="53054C7D" w:rsidR="005B4C84" w:rsidRPr="009D304E" w:rsidRDefault="005B4C84" w:rsidP="007338B4">
            <w:pPr>
              <w:rPr>
                <w:rFonts w:ascii="Arial" w:hAnsi="Arial" w:cs="Arial"/>
                <w:sz w:val="22"/>
                <w:szCs w:val="22"/>
              </w:rPr>
            </w:pPr>
            <w:r>
              <w:rPr>
                <w:rFonts w:ascii="Arial" w:hAnsi="Arial" w:cs="Arial"/>
                <w:sz w:val="22"/>
                <w:szCs w:val="22"/>
              </w:rPr>
              <w:t>****</w:t>
            </w:r>
            <w:bookmarkStart w:id="0" w:name="_GoBack"/>
            <w:bookmarkEnd w:id="0"/>
          </w:p>
        </w:tc>
      </w:tr>
    </w:tbl>
    <w:p w14:paraId="5045CF3F" w14:textId="0BB53B02" w:rsidR="003A4FCE" w:rsidRPr="003A4FCE" w:rsidRDefault="003A4FCE" w:rsidP="00CF5135">
      <w:pPr>
        <w:spacing w:after="160"/>
        <w:rPr>
          <w:rFonts w:ascii="Arial" w:hAnsi="Arial" w:cs="Arial"/>
          <w:color w:val="000000" w:themeColor="text1"/>
          <w:sz w:val="22"/>
          <w:lang w:val="en-GB"/>
        </w:rPr>
      </w:pPr>
    </w:p>
    <w:tbl>
      <w:tblPr>
        <w:tblStyle w:val="TableGrid1"/>
        <w:tblW w:w="10201" w:type="dxa"/>
        <w:tblLayout w:type="fixed"/>
        <w:tblLook w:val="04A0" w:firstRow="1" w:lastRow="0" w:firstColumn="1" w:lastColumn="0" w:noHBand="0" w:noVBand="1"/>
      </w:tblPr>
      <w:tblGrid>
        <w:gridCol w:w="2122"/>
        <w:gridCol w:w="2268"/>
        <w:gridCol w:w="1559"/>
        <w:gridCol w:w="1559"/>
        <w:gridCol w:w="2693"/>
      </w:tblGrid>
      <w:tr w:rsidR="009D304E" w:rsidRPr="009D304E" w14:paraId="437269B5" w14:textId="77777777" w:rsidTr="005319F9">
        <w:trPr>
          <w:trHeight w:val="384"/>
          <w:tblHeader/>
        </w:trPr>
        <w:tc>
          <w:tcPr>
            <w:tcW w:w="5949" w:type="dxa"/>
            <w:gridSpan w:val="3"/>
            <w:shd w:val="clear" w:color="auto" w:fill="F2F2F2" w:themeFill="background1" w:themeFillShade="F2"/>
            <w:tcMar>
              <w:top w:w="85" w:type="dxa"/>
            </w:tcMar>
            <w:vAlign w:val="center"/>
          </w:tcPr>
          <w:p w14:paraId="38E5FF41" w14:textId="77777777" w:rsidR="009D304E" w:rsidRPr="00B276F1" w:rsidRDefault="009D304E" w:rsidP="00121ADD">
            <w:pPr>
              <w:spacing w:after="160"/>
              <w:jc w:val="center"/>
              <w:rPr>
                <w:rFonts w:ascii="Arial" w:eastAsia="Calibri" w:hAnsi="Arial" w:cs="Arial"/>
                <w:b/>
                <w:color w:val="000000"/>
                <w:sz w:val="22"/>
              </w:rPr>
            </w:pPr>
            <w:r w:rsidRPr="00B276F1">
              <w:rPr>
                <w:rFonts w:ascii="Arial" w:eastAsia="Calibri" w:hAnsi="Arial" w:cs="Arial"/>
                <w:b/>
                <w:color w:val="000000"/>
                <w:sz w:val="22"/>
              </w:rPr>
              <w:t>Candidate details</w:t>
            </w:r>
          </w:p>
        </w:tc>
        <w:tc>
          <w:tcPr>
            <w:tcW w:w="1559" w:type="dxa"/>
            <w:vMerge w:val="restart"/>
            <w:shd w:val="clear" w:color="auto" w:fill="F2F2F2" w:themeFill="background1" w:themeFillShade="F2"/>
            <w:tcMar>
              <w:top w:w="85" w:type="dxa"/>
            </w:tcMar>
            <w:vAlign w:val="center"/>
          </w:tcPr>
          <w:p w14:paraId="6A7E42D8" w14:textId="1B7E5111" w:rsidR="009D304E" w:rsidRPr="009D304E" w:rsidRDefault="00B276F1" w:rsidP="00121ADD">
            <w:pPr>
              <w:spacing w:after="160"/>
              <w:jc w:val="center"/>
              <w:rPr>
                <w:rFonts w:ascii="Arial" w:eastAsia="Calibri" w:hAnsi="Arial" w:cs="Arial"/>
                <w:b/>
                <w:color w:val="000000"/>
              </w:rPr>
            </w:pPr>
            <w:r w:rsidRPr="00B276F1">
              <w:rPr>
                <w:rFonts w:ascii="Arial" w:eastAsia="Calibri" w:hAnsi="Arial" w:cs="Arial"/>
                <w:b/>
                <w:color w:val="000000"/>
                <w:sz w:val="20"/>
              </w:rPr>
              <w:t>Expected level of performance (High / Mid / Low)</w:t>
            </w:r>
          </w:p>
        </w:tc>
        <w:tc>
          <w:tcPr>
            <w:tcW w:w="2693" w:type="dxa"/>
            <w:vMerge w:val="restart"/>
            <w:shd w:val="clear" w:color="auto" w:fill="F2F2F2" w:themeFill="background1" w:themeFillShade="F2"/>
            <w:tcMar>
              <w:top w:w="85" w:type="dxa"/>
            </w:tcMar>
            <w:vAlign w:val="center"/>
          </w:tcPr>
          <w:p w14:paraId="08D73755" w14:textId="77777777" w:rsidR="009D304E" w:rsidRPr="00B276F1" w:rsidRDefault="009D304E" w:rsidP="00121ADD">
            <w:pPr>
              <w:spacing w:after="160"/>
              <w:jc w:val="center"/>
              <w:rPr>
                <w:rFonts w:ascii="Arial" w:eastAsia="Calibri" w:hAnsi="Arial" w:cs="Arial"/>
                <w:b/>
                <w:color w:val="000000"/>
                <w:sz w:val="22"/>
              </w:rPr>
            </w:pPr>
            <w:r w:rsidRPr="00B276F1">
              <w:rPr>
                <w:rFonts w:ascii="Arial" w:eastAsia="Calibri" w:hAnsi="Arial" w:cs="Arial"/>
                <w:b/>
                <w:color w:val="000000"/>
                <w:sz w:val="22"/>
              </w:rPr>
              <w:t>Marker name</w:t>
            </w:r>
          </w:p>
        </w:tc>
      </w:tr>
      <w:tr w:rsidR="009D304E" w:rsidRPr="009D304E" w14:paraId="6FB807BC" w14:textId="77777777" w:rsidTr="005319F9">
        <w:trPr>
          <w:trHeight w:val="541"/>
          <w:tblHeader/>
        </w:trPr>
        <w:tc>
          <w:tcPr>
            <w:tcW w:w="2122" w:type="dxa"/>
            <w:shd w:val="clear" w:color="auto" w:fill="F2F2F2" w:themeFill="background1" w:themeFillShade="F2"/>
            <w:tcMar>
              <w:top w:w="85" w:type="dxa"/>
            </w:tcMar>
            <w:vAlign w:val="center"/>
          </w:tcPr>
          <w:p w14:paraId="174E1694" w14:textId="77777777" w:rsidR="009D304E" w:rsidRPr="00B276F1" w:rsidRDefault="009D304E" w:rsidP="00121ADD">
            <w:pPr>
              <w:spacing w:after="160"/>
              <w:jc w:val="center"/>
              <w:rPr>
                <w:rFonts w:ascii="Arial" w:eastAsia="Calibri" w:hAnsi="Arial" w:cs="Arial"/>
                <w:b/>
                <w:color w:val="000000"/>
                <w:sz w:val="22"/>
              </w:rPr>
            </w:pPr>
            <w:r w:rsidRPr="00B276F1">
              <w:rPr>
                <w:rFonts w:ascii="Arial" w:eastAsia="Calibri" w:hAnsi="Arial" w:cs="Arial"/>
                <w:b/>
                <w:color w:val="000000"/>
                <w:sz w:val="22"/>
              </w:rPr>
              <w:t>First name</w:t>
            </w:r>
          </w:p>
        </w:tc>
        <w:tc>
          <w:tcPr>
            <w:tcW w:w="2268" w:type="dxa"/>
            <w:shd w:val="clear" w:color="auto" w:fill="F2F2F2" w:themeFill="background1" w:themeFillShade="F2"/>
            <w:tcMar>
              <w:top w:w="85" w:type="dxa"/>
            </w:tcMar>
            <w:vAlign w:val="center"/>
          </w:tcPr>
          <w:p w14:paraId="29C4ECBB" w14:textId="77777777" w:rsidR="009D304E" w:rsidRPr="00B276F1" w:rsidRDefault="009D304E" w:rsidP="00121ADD">
            <w:pPr>
              <w:spacing w:after="160"/>
              <w:jc w:val="center"/>
              <w:rPr>
                <w:rFonts w:ascii="Arial" w:eastAsia="Calibri" w:hAnsi="Arial" w:cs="Arial"/>
                <w:b/>
                <w:color w:val="000000"/>
                <w:sz w:val="22"/>
              </w:rPr>
            </w:pPr>
            <w:r w:rsidRPr="00B276F1">
              <w:rPr>
                <w:rFonts w:ascii="Arial" w:eastAsia="Calibri" w:hAnsi="Arial" w:cs="Arial"/>
                <w:b/>
                <w:color w:val="000000"/>
                <w:sz w:val="22"/>
              </w:rPr>
              <w:t>Last name</w:t>
            </w:r>
          </w:p>
        </w:tc>
        <w:tc>
          <w:tcPr>
            <w:tcW w:w="1559" w:type="dxa"/>
            <w:shd w:val="clear" w:color="auto" w:fill="F2F2F2" w:themeFill="background1" w:themeFillShade="F2"/>
            <w:tcMar>
              <w:top w:w="85" w:type="dxa"/>
            </w:tcMar>
            <w:vAlign w:val="center"/>
          </w:tcPr>
          <w:p w14:paraId="02BA87EC" w14:textId="77777777" w:rsidR="009D304E" w:rsidRPr="00B276F1" w:rsidRDefault="009D304E" w:rsidP="00121ADD">
            <w:pPr>
              <w:spacing w:after="160"/>
              <w:jc w:val="center"/>
              <w:rPr>
                <w:rFonts w:ascii="Arial" w:eastAsia="Calibri" w:hAnsi="Arial" w:cs="Arial"/>
                <w:b/>
                <w:color w:val="000000"/>
                <w:sz w:val="22"/>
              </w:rPr>
            </w:pPr>
            <w:r w:rsidRPr="00B276F1">
              <w:rPr>
                <w:rFonts w:ascii="Arial" w:eastAsia="Calibri" w:hAnsi="Arial" w:cs="Arial"/>
                <w:b/>
                <w:color w:val="000000"/>
                <w:sz w:val="22"/>
              </w:rPr>
              <w:t>Enrolment number</w:t>
            </w:r>
          </w:p>
        </w:tc>
        <w:tc>
          <w:tcPr>
            <w:tcW w:w="1559" w:type="dxa"/>
            <w:vMerge/>
            <w:shd w:val="clear" w:color="auto" w:fill="D9D9D9" w:themeFill="background1" w:themeFillShade="D9"/>
            <w:tcMar>
              <w:top w:w="85" w:type="dxa"/>
            </w:tcMar>
            <w:vAlign w:val="center"/>
          </w:tcPr>
          <w:p w14:paraId="48FD0EDF" w14:textId="77777777" w:rsidR="009D304E" w:rsidRPr="009D304E" w:rsidRDefault="009D304E" w:rsidP="00121ADD">
            <w:pPr>
              <w:spacing w:after="160"/>
              <w:jc w:val="center"/>
              <w:rPr>
                <w:rFonts w:ascii="Arial" w:eastAsia="Calibri" w:hAnsi="Arial" w:cs="Arial"/>
                <w:color w:val="000000"/>
              </w:rPr>
            </w:pPr>
          </w:p>
        </w:tc>
        <w:tc>
          <w:tcPr>
            <w:tcW w:w="2693" w:type="dxa"/>
            <w:vMerge/>
            <w:shd w:val="clear" w:color="auto" w:fill="D9D9D9" w:themeFill="background1" w:themeFillShade="D9"/>
            <w:tcMar>
              <w:top w:w="85" w:type="dxa"/>
            </w:tcMar>
            <w:vAlign w:val="center"/>
          </w:tcPr>
          <w:p w14:paraId="2F306C50" w14:textId="77777777" w:rsidR="009D304E" w:rsidRPr="009D304E" w:rsidRDefault="009D304E" w:rsidP="00121ADD">
            <w:pPr>
              <w:spacing w:after="160"/>
              <w:jc w:val="center"/>
              <w:rPr>
                <w:rFonts w:ascii="Arial" w:eastAsia="Calibri" w:hAnsi="Arial" w:cs="Arial"/>
                <w:color w:val="000000"/>
              </w:rPr>
            </w:pPr>
          </w:p>
        </w:tc>
      </w:tr>
      <w:tr w:rsidR="00E849E6" w:rsidRPr="009D304E" w14:paraId="2C298DAB" w14:textId="77777777" w:rsidTr="009D304E">
        <w:trPr>
          <w:trHeight w:val="384"/>
        </w:trPr>
        <w:tc>
          <w:tcPr>
            <w:tcW w:w="2122" w:type="dxa"/>
            <w:tcMar>
              <w:top w:w="85" w:type="dxa"/>
            </w:tcMar>
          </w:tcPr>
          <w:p w14:paraId="020DACDD" w14:textId="500B86D1" w:rsidR="00E849E6" w:rsidRPr="007F39C1" w:rsidRDefault="00E849E6" w:rsidP="007F39C1">
            <w:pPr>
              <w:rPr>
                <w:rFonts w:ascii="Arial" w:hAnsi="Arial" w:cs="Arial"/>
                <w:sz w:val="22"/>
                <w:szCs w:val="22"/>
              </w:rPr>
            </w:pPr>
            <w:r w:rsidRPr="007F39C1">
              <w:rPr>
                <w:rFonts w:ascii="Arial" w:hAnsi="Arial" w:cs="Arial"/>
                <w:sz w:val="22"/>
                <w:szCs w:val="22"/>
              </w:rPr>
              <w:t xml:space="preserve">Alice </w:t>
            </w:r>
          </w:p>
        </w:tc>
        <w:tc>
          <w:tcPr>
            <w:tcW w:w="2268" w:type="dxa"/>
            <w:tcMar>
              <w:top w:w="85" w:type="dxa"/>
            </w:tcMar>
          </w:tcPr>
          <w:p w14:paraId="61AD4D9C" w14:textId="653FD006" w:rsidR="00E849E6" w:rsidRPr="007F39C1" w:rsidRDefault="00E849E6" w:rsidP="007F39C1">
            <w:pPr>
              <w:rPr>
                <w:rFonts w:ascii="Arial" w:hAnsi="Arial" w:cs="Arial"/>
                <w:sz w:val="22"/>
                <w:szCs w:val="22"/>
              </w:rPr>
            </w:pPr>
            <w:r w:rsidRPr="007F39C1">
              <w:rPr>
                <w:rFonts w:ascii="Arial" w:hAnsi="Arial" w:cs="Arial"/>
                <w:sz w:val="22"/>
                <w:szCs w:val="22"/>
              </w:rPr>
              <w:t>Anderson</w:t>
            </w:r>
          </w:p>
        </w:tc>
        <w:tc>
          <w:tcPr>
            <w:tcW w:w="1559" w:type="dxa"/>
            <w:tcMar>
              <w:top w:w="85" w:type="dxa"/>
            </w:tcMar>
          </w:tcPr>
          <w:p w14:paraId="508743C6" w14:textId="5C1C56B0" w:rsidR="00E849E6" w:rsidRPr="007F39C1" w:rsidRDefault="00E849E6" w:rsidP="007F39C1">
            <w:pPr>
              <w:rPr>
                <w:rFonts w:ascii="Arial" w:hAnsi="Arial" w:cs="Arial"/>
                <w:sz w:val="22"/>
                <w:szCs w:val="22"/>
              </w:rPr>
            </w:pPr>
            <w:r w:rsidRPr="007F39C1">
              <w:rPr>
                <w:rFonts w:ascii="Arial" w:hAnsi="Arial" w:cs="Arial"/>
                <w:sz w:val="22"/>
                <w:szCs w:val="22"/>
              </w:rPr>
              <w:t>AAR0159</w:t>
            </w:r>
          </w:p>
        </w:tc>
        <w:tc>
          <w:tcPr>
            <w:tcW w:w="1559" w:type="dxa"/>
            <w:tcMar>
              <w:top w:w="85" w:type="dxa"/>
            </w:tcMar>
          </w:tcPr>
          <w:p w14:paraId="703FD533" w14:textId="463675FA" w:rsidR="00E849E6" w:rsidRPr="007F39C1" w:rsidRDefault="00E849E6" w:rsidP="007F39C1">
            <w:pPr>
              <w:rPr>
                <w:rFonts w:ascii="Arial" w:hAnsi="Arial" w:cs="Arial"/>
                <w:sz w:val="22"/>
                <w:szCs w:val="22"/>
              </w:rPr>
            </w:pPr>
            <w:r w:rsidRPr="007F39C1">
              <w:rPr>
                <w:rFonts w:ascii="Arial" w:hAnsi="Arial" w:cs="Arial"/>
                <w:sz w:val="22"/>
                <w:szCs w:val="22"/>
              </w:rPr>
              <w:t xml:space="preserve">High </w:t>
            </w:r>
          </w:p>
        </w:tc>
        <w:tc>
          <w:tcPr>
            <w:tcW w:w="2693" w:type="dxa"/>
            <w:tcMar>
              <w:top w:w="85" w:type="dxa"/>
            </w:tcMar>
          </w:tcPr>
          <w:p w14:paraId="5BE2F04C" w14:textId="3258E212" w:rsidR="00E849E6" w:rsidRPr="007F39C1" w:rsidRDefault="00E849E6" w:rsidP="007F39C1">
            <w:pPr>
              <w:rPr>
                <w:rFonts w:ascii="Arial" w:hAnsi="Arial" w:cs="Arial"/>
                <w:sz w:val="22"/>
                <w:szCs w:val="22"/>
              </w:rPr>
            </w:pPr>
            <w:r w:rsidRPr="007F39C1">
              <w:rPr>
                <w:rFonts w:ascii="Arial" w:hAnsi="Arial" w:cs="Arial"/>
                <w:sz w:val="22"/>
                <w:szCs w:val="22"/>
              </w:rPr>
              <w:t>Janet Crow</w:t>
            </w:r>
          </w:p>
        </w:tc>
      </w:tr>
      <w:tr w:rsidR="00E849E6" w:rsidRPr="009D304E" w14:paraId="6265EAE4" w14:textId="77777777" w:rsidTr="009D304E">
        <w:trPr>
          <w:trHeight w:val="384"/>
        </w:trPr>
        <w:tc>
          <w:tcPr>
            <w:tcW w:w="2122" w:type="dxa"/>
            <w:tcMar>
              <w:top w:w="85" w:type="dxa"/>
            </w:tcMar>
          </w:tcPr>
          <w:p w14:paraId="512CAED7" w14:textId="16E595BF" w:rsidR="00E849E6" w:rsidRPr="007F39C1" w:rsidRDefault="00E849E6" w:rsidP="007F39C1">
            <w:pPr>
              <w:rPr>
                <w:rFonts w:ascii="Arial" w:hAnsi="Arial" w:cs="Arial"/>
                <w:sz w:val="22"/>
                <w:szCs w:val="22"/>
              </w:rPr>
            </w:pPr>
            <w:r w:rsidRPr="007F39C1">
              <w:rPr>
                <w:rFonts w:ascii="Arial" w:hAnsi="Arial" w:cs="Arial"/>
                <w:sz w:val="22"/>
                <w:szCs w:val="22"/>
              </w:rPr>
              <w:t xml:space="preserve">Roberta  </w:t>
            </w:r>
          </w:p>
        </w:tc>
        <w:tc>
          <w:tcPr>
            <w:tcW w:w="2268" w:type="dxa"/>
            <w:tcMar>
              <w:top w:w="85" w:type="dxa"/>
            </w:tcMar>
          </w:tcPr>
          <w:p w14:paraId="3A3C4027" w14:textId="00AE85A0" w:rsidR="00E849E6" w:rsidRPr="007F39C1" w:rsidRDefault="00E849E6" w:rsidP="007F39C1">
            <w:pPr>
              <w:rPr>
                <w:rFonts w:ascii="Arial" w:hAnsi="Arial" w:cs="Arial"/>
                <w:sz w:val="22"/>
                <w:szCs w:val="22"/>
              </w:rPr>
            </w:pPr>
            <w:r w:rsidRPr="007F39C1">
              <w:rPr>
                <w:rFonts w:ascii="Arial" w:hAnsi="Arial" w:cs="Arial"/>
                <w:sz w:val="22"/>
                <w:szCs w:val="22"/>
              </w:rPr>
              <w:t xml:space="preserve">McRoberts </w:t>
            </w:r>
          </w:p>
        </w:tc>
        <w:tc>
          <w:tcPr>
            <w:tcW w:w="1559" w:type="dxa"/>
            <w:tcMar>
              <w:top w:w="85" w:type="dxa"/>
            </w:tcMar>
          </w:tcPr>
          <w:p w14:paraId="3475EE09" w14:textId="4248F84F" w:rsidR="00E849E6" w:rsidRPr="007F39C1" w:rsidRDefault="00E849E6" w:rsidP="007F39C1">
            <w:pPr>
              <w:rPr>
                <w:rFonts w:ascii="Arial" w:hAnsi="Arial" w:cs="Arial"/>
                <w:sz w:val="22"/>
                <w:szCs w:val="22"/>
              </w:rPr>
            </w:pPr>
            <w:r w:rsidRPr="007F39C1">
              <w:rPr>
                <w:rFonts w:ascii="Arial" w:hAnsi="Arial" w:cs="Arial"/>
                <w:sz w:val="22"/>
                <w:szCs w:val="22"/>
              </w:rPr>
              <w:t>AAR0160</w:t>
            </w:r>
          </w:p>
        </w:tc>
        <w:tc>
          <w:tcPr>
            <w:tcW w:w="1559" w:type="dxa"/>
            <w:tcMar>
              <w:top w:w="85" w:type="dxa"/>
            </w:tcMar>
          </w:tcPr>
          <w:p w14:paraId="2B39AF41" w14:textId="046AB67C" w:rsidR="00E849E6" w:rsidRPr="007F39C1" w:rsidRDefault="00E849E6" w:rsidP="007F39C1">
            <w:pPr>
              <w:rPr>
                <w:rFonts w:ascii="Arial" w:hAnsi="Arial" w:cs="Arial"/>
                <w:sz w:val="22"/>
                <w:szCs w:val="22"/>
              </w:rPr>
            </w:pPr>
            <w:r w:rsidRPr="007F39C1">
              <w:rPr>
                <w:rFonts w:ascii="Arial" w:hAnsi="Arial" w:cs="Arial"/>
                <w:sz w:val="22"/>
                <w:szCs w:val="22"/>
              </w:rPr>
              <w:t xml:space="preserve">High </w:t>
            </w:r>
          </w:p>
        </w:tc>
        <w:tc>
          <w:tcPr>
            <w:tcW w:w="2693" w:type="dxa"/>
            <w:tcMar>
              <w:top w:w="85" w:type="dxa"/>
            </w:tcMar>
          </w:tcPr>
          <w:p w14:paraId="5F051E3D" w14:textId="0CE77271" w:rsidR="00E849E6" w:rsidRPr="007F39C1" w:rsidRDefault="00E849E6" w:rsidP="007F39C1">
            <w:pPr>
              <w:rPr>
                <w:rFonts w:ascii="Arial" w:hAnsi="Arial" w:cs="Arial"/>
                <w:sz w:val="22"/>
                <w:szCs w:val="22"/>
              </w:rPr>
            </w:pPr>
            <w:r w:rsidRPr="007F39C1">
              <w:rPr>
                <w:rFonts w:ascii="Arial" w:hAnsi="Arial" w:cs="Arial"/>
                <w:sz w:val="22"/>
                <w:szCs w:val="22"/>
              </w:rPr>
              <w:t>Janet Crow</w:t>
            </w:r>
          </w:p>
        </w:tc>
      </w:tr>
      <w:tr w:rsidR="00E849E6" w:rsidRPr="009D304E" w14:paraId="43C7AAA9" w14:textId="77777777" w:rsidTr="009D304E">
        <w:trPr>
          <w:trHeight w:val="384"/>
        </w:trPr>
        <w:tc>
          <w:tcPr>
            <w:tcW w:w="2122" w:type="dxa"/>
            <w:tcMar>
              <w:top w:w="85" w:type="dxa"/>
            </w:tcMar>
          </w:tcPr>
          <w:p w14:paraId="7AF119C5" w14:textId="261DFFCA" w:rsidR="00E849E6" w:rsidRPr="007F39C1" w:rsidRDefault="00E849E6" w:rsidP="007F39C1">
            <w:pPr>
              <w:rPr>
                <w:rFonts w:ascii="Arial" w:hAnsi="Arial" w:cs="Arial"/>
                <w:sz w:val="22"/>
                <w:szCs w:val="22"/>
              </w:rPr>
            </w:pPr>
            <w:r w:rsidRPr="007F39C1">
              <w:rPr>
                <w:rFonts w:ascii="Arial" w:hAnsi="Arial" w:cs="Arial"/>
                <w:sz w:val="22"/>
                <w:szCs w:val="22"/>
              </w:rPr>
              <w:t xml:space="preserve">Shakira </w:t>
            </w:r>
          </w:p>
        </w:tc>
        <w:tc>
          <w:tcPr>
            <w:tcW w:w="2268" w:type="dxa"/>
            <w:tcMar>
              <w:top w:w="85" w:type="dxa"/>
            </w:tcMar>
          </w:tcPr>
          <w:p w14:paraId="0E769ED1" w14:textId="67EABEB3" w:rsidR="00E849E6" w:rsidRPr="007F39C1" w:rsidRDefault="00E849E6" w:rsidP="007F39C1">
            <w:pPr>
              <w:rPr>
                <w:rFonts w:ascii="Arial" w:hAnsi="Arial" w:cs="Arial"/>
                <w:sz w:val="22"/>
                <w:szCs w:val="22"/>
              </w:rPr>
            </w:pPr>
            <w:proofErr w:type="spellStart"/>
            <w:r w:rsidRPr="007F39C1">
              <w:rPr>
                <w:rFonts w:ascii="Arial" w:hAnsi="Arial" w:cs="Arial"/>
                <w:sz w:val="22"/>
                <w:szCs w:val="22"/>
              </w:rPr>
              <w:t>Veets</w:t>
            </w:r>
            <w:proofErr w:type="spellEnd"/>
            <w:r w:rsidRPr="007F39C1">
              <w:rPr>
                <w:rFonts w:ascii="Arial" w:hAnsi="Arial" w:cs="Arial"/>
                <w:sz w:val="22"/>
                <w:szCs w:val="22"/>
              </w:rPr>
              <w:t xml:space="preserve"> </w:t>
            </w:r>
          </w:p>
        </w:tc>
        <w:tc>
          <w:tcPr>
            <w:tcW w:w="1559" w:type="dxa"/>
            <w:tcMar>
              <w:top w:w="85" w:type="dxa"/>
            </w:tcMar>
          </w:tcPr>
          <w:p w14:paraId="77B78254" w14:textId="33A2BC75" w:rsidR="00E849E6" w:rsidRPr="007F39C1" w:rsidRDefault="00E849E6" w:rsidP="007F39C1">
            <w:pPr>
              <w:rPr>
                <w:rFonts w:ascii="Arial" w:hAnsi="Arial" w:cs="Arial"/>
                <w:sz w:val="22"/>
                <w:szCs w:val="22"/>
              </w:rPr>
            </w:pPr>
            <w:r w:rsidRPr="007F39C1">
              <w:rPr>
                <w:rFonts w:ascii="Arial" w:hAnsi="Arial" w:cs="Arial"/>
                <w:sz w:val="22"/>
                <w:szCs w:val="22"/>
              </w:rPr>
              <w:t>AAR0161</w:t>
            </w:r>
          </w:p>
        </w:tc>
        <w:tc>
          <w:tcPr>
            <w:tcW w:w="1559" w:type="dxa"/>
            <w:tcMar>
              <w:top w:w="85" w:type="dxa"/>
            </w:tcMar>
          </w:tcPr>
          <w:p w14:paraId="560FB884" w14:textId="0524AFC5" w:rsidR="00E849E6" w:rsidRPr="007F39C1" w:rsidRDefault="00E849E6" w:rsidP="007F39C1">
            <w:pPr>
              <w:rPr>
                <w:rFonts w:ascii="Arial" w:hAnsi="Arial" w:cs="Arial"/>
                <w:sz w:val="22"/>
                <w:szCs w:val="22"/>
              </w:rPr>
            </w:pPr>
            <w:r w:rsidRPr="007F39C1">
              <w:rPr>
                <w:rFonts w:ascii="Arial" w:hAnsi="Arial" w:cs="Arial"/>
                <w:sz w:val="22"/>
                <w:szCs w:val="22"/>
              </w:rPr>
              <w:t xml:space="preserve">Mid </w:t>
            </w:r>
          </w:p>
        </w:tc>
        <w:tc>
          <w:tcPr>
            <w:tcW w:w="2693" w:type="dxa"/>
            <w:tcMar>
              <w:top w:w="85" w:type="dxa"/>
            </w:tcMar>
          </w:tcPr>
          <w:p w14:paraId="34267E4A" w14:textId="6B77D52E" w:rsidR="00E849E6" w:rsidRPr="007F39C1" w:rsidRDefault="00E849E6" w:rsidP="007F39C1">
            <w:pPr>
              <w:rPr>
                <w:rFonts w:ascii="Arial" w:hAnsi="Arial" w:cs="Arial"/>
                <w:sz w:val="22"/>
                <w:szCs w:val="22"/>
              </w:rPr>
            </w:pPr>
            <w:r w:rsidRPr="007F39C1">
              <w:rPr>
                <w:rFonts w:ascii="Arial" w:hAnsi="Arial" w:cs="Arial"/>
                <w:sz w:val="22"/>
                <w:szCs w:val="22"/>
              </w:rPr>
              <w:t>Janet Crow</w:t>
            </w:r>
          </w:p>
        </w:tc>
      </w:tr>
      <w:tr w:rsidR="00E849E6" w:rsidRPr="009D304E" w14:paraId="00DA5773" w14:textId="77777777" w:rsidTr="009D304E">
        <w:trPr>
          <w:trHeight w:val="384"/>
        </w:trPr>
        <w:tc>
          <w:tcPr>
            <w:tcW w:w="2122" w:type="dxa"/>
            <w:tcMar>
              <w:top w:w="85" w:type="dxa"/>
            </w:tcMar>
          </w:tcPr>
          <w:p w14:paraId="5DEADDB3" w14:textId="6F3A43E3" w:rsidR="00E849E6" w:rsidRPr="007F39C1" w:rsidRDefault="00E849E6" w:rsidP="007F39C1">
            <w:pPr>
              <w:rPr>
                <w:rFonts w:ascii="Arial" w:hAnsi="Arial" w:cs="Arial"/>
                <w:sz w:val="22"/>
                <w:szCs w:val="22"/>
              </w:rPr>
            </w:pPr>
            <w:r w:rsidRPr="007F39C1">
              <w:rPr>
                <w:rFonts w:ascii="Arial" w:hAnsi="Arial" w:cs="Arial"/>
                <w:sz w:val="22"/>
                <w:szCs w:val="22"/>
              </w:rPr>
              <w:t xml:space="preserve">Danny </w:t>
            </w:r>
          </w:p>
        </w:tc>
        <w:tc>
          <w:tcPr>
            <w:tcW w:w="2268" w:type="dxa"/>
            <w:tcMar>
              <w:top w:w="85" w:type="dxa"/>
            </w:tcMar>
          </w:tcPr>
          <w:p w14:paraId="164800BC" w14:textId="294B572C" w:rsidR="00E849E6" w:rsidRPr="007F39C1" w:rsidRDefault="00E849E6" w:rsidP="007F39C1">
            <w:pPr>
              <w:rPr>
                <w:rFonts w:ascii="Arial" w:hAnsi="Arial" w:cs="Arial"/>
                <w:sz w:val="22"/>
                <w:szCs w:val="22"/>
              </w:rPr>
            </w:pPr>
            <w:r w:rsidRPr="007F39C1">
              <w:rPr>
                <w:rFonts w:ascii="Arial" w:hAnsi="Arial" w:cs="Arial"/>
                <w:sz w:val="22"/>
                <w:szCs w:val="22"/>
              </w:rPr>
              <w:t xml:space="preserve">Blue </w:t>
            </w:r>
          </w:p>
        </w:tc>
        <w:tc>
          <w:tcPr>
            <w:tcW w:w="1559" w:type="dxa"/>
            <w:tcMar>
              <w:top w:w="85" w:type="dxa"/>
            </w:tcMar>
          </w:tcPr>
          <w:p w14:paraId="6350E491" w14:textId="4A5C08A1" w:rsidR="00E849E6" w:rsidRPr="007F39C1" w:rsidRDefault="00E849E6" w:rsidP="007F39C1">
            <w:pPr>
              <w:rPr>
                <w:rFonts w:ascii="Arial" w:hAnsi="Arial" w:cs="Arial"/>
                <w:sz w:val="22"/>
                <w:szCs w:val="22"/>
              </w:rPr>
            </w:pPr>
            <w:r w:rsidRPr="007F39C1">
              <w:rPr>
                <w:rFonts w:ascii="Arial" w:hAnsi="Arial" w:cs="Arial"/>
                <w:sz w:val="22"/>
                <w:szCs w:val="22"/>
              </w:rPr>
              <w:t>AAR0162</w:t>
            </w:r>
          </w:p>
        </w:tc>
        <w:tc>
          <w:tcPr>
            <w:tcW w:w="1559" w:type="dxa"/>
            <w:tcMar>
              <w:top w:w="85" w:type="dxa"/>
            </w:tcMar>
          </w:tcPr>
          <w:p w14:paraId="315D7853" w14:textId="47C3D391" w:rsidR="00E849E6" w:rsidRPr="007F39C1" w:rsidRDefault="00E849E6" w:rsidP="007F39C1">
            <w:pPr>
              <w:rPr>
                <w:rFonts w:ascii="Arial" w:hAnsi="Arial" w:cs="Arial"/>
                <w:sz w:val="22"/>
                <w:szCs w:val="22"/>
              </w:rPr>
            </w:pPr>
            <w:r w:rsidRPr="007F39C1">
              <w:rPr>
                <w:rFonts w:ascii="Arial" w:hAnsi="Arial" w:cs="Arial"/>
                <w:sz w:val="22"/>
                <w:szCs w:val="22"/>
              </w:rPr>
              <w:t xml:space="preserve">High </w:t>
            </w:r>
          </w:p>
        </w:tc>
        <w:tc>
          <w:tcPr>
            <w:tcW w:w="2693" w:type="dxa"/>
            <w:tcMar>
              <w:top w:w="85" w:type="dxa"/>
            </w:tcMar>
          </w:tcPr>
          <w:p w14:paraId="69DDE656" w14:textId="3E983BAA" w:rsidR="00E849E6" w:rsidRPr="007F39C1" w:rsidRDefault="00E849E6" w:rsidP="007F39C1">
            <w:pPr>
              <w:rPr>
                <w:rFonts w:ascii="Arial" w:hAnsi="Arial" w:cs="Arial"/>
                <w:sz w:val="22"/>
                <w:szCs w:val="22"/>
              </w:rPr>
            </w:pPr>
            <w:r w:rsidRPr="007F39C1">
              <w:rPr>
                <w:rFonts w:ascii="Arial" w:hAnsi="Arial" w:cs="Arial"/>
                <w:sz w:val="22"/>
                <w:szCs w:val="22"/>
              </w:rPr>
              <w:t>Janet Crow</w:t>
            </w:r>
          </w:p>
        </w:tc>
      </w:tr>
      <w:tr w:rsidR="00E849E6" w:rsidRPr="009D304E" w14:paraId="290A35CF" w14:textId="77777777" w:rsidTr="009D304E">
        <w:trPr>
          <w:trHeight w:val="372"/>
        </w:trPr>
        <w:tc>
          <w:tcPr>
            <w:tcW w:w="2122" w:type="dxa"/>
            <w:tcMar>
              <w:top w:w="85" w:type="dxa"/>
            </w:tcMar>
          </w:tcPr>
          <w:p w14:paraId="535980F6" w14:textId="7135C85D" w:rsidR="00E849E6" w:rsidRPr="007F39C1" w:rsidRDefault="00E849E6" w:rsidP="007F39C1">
            <w:pPr>
              <w:rPr>
                <w:rFonts w:ascii="Arial" w:hAnsi="Arial" w:cs="Arial"/>
                <w:sz w:val="22"/>
                <w:szCs w:val="22"/>
              </w:rPr>
            </w:pPr>
            <w:r w:rsidRPr="007F39C1">
              <w:rPr>
                <w:rFonts w:ascii="Arial" w:hAnsi="Arial" w:cs="Arial"/>
                <w:sz w:val="22"/>
                <w:szCs w:val="22"/>
              </w:rPr>
              <w:t xml:space="preserve">Steph </w:t>
            </w:r>
          </w:p>
        </w:tc>
        <w:tc>
          <w:tcPr>
            <w:tcW w:w="2268" w:type="dxa"/>
            <w:tcMar>
              <w:top w:w="85" w:type="dxa"/>
            </w:tcMar>
          </w:tcPr>
          <w:p w14:paraId="2BB54153" w14:textId="37548F4C" w:rsidR="00E849E6" w:rsidRPr="007F39C1" w:rsidRDefault="00E849E6" w:rsidP="007F39C1">
            <w:pPr>
              <w:rPr>
                <w:rFonts w:ascii="Arial" w:hAnsi="Arial" w:cs="Arial"/>
                <w:sz w:val="22"/>
                <w:szCs w:val="22"/>
              </w:rPr>
            </w:pPr>
            <w:r w:rsidRPr="007F39C1">
              <w:rPr>
                <w:rFonts w:ascii="Arial" w:hAnsi="Arial" w:cs="Arial"/>
                <w:sz w:val="22"/>
                <w:szCs w:val="22"/>
              </w:rPr>
              <w:t xml:space="preserve">Cuckoo </w:t>
            </w:r>
          </w:p>
        </w:tc>
        <w:tc>
          <w:tcPr>
            <w:tcW w:w="1559" w:type="dxa"/>
            <w:tcMar>
              <w:top w:w="85" w:type="dxa"/>
            </w:tcMar>
          </w:tcPr>
          <w:p w14:paraId="6397D7EE" w14:textId="420A25A9" w:rsidR="00E849E6" w:rsidRPr="007F39C1" w:rsidRDefault="00E849E6" w:rsidP="007F39C1">
            <w:pPr>
              <w:rPr>
                <w:rFonts w:ascii="Arial" w:hAnsi="Arial" w:cs="Arial"/>
                <w:sz w:val="22"/>
                <w:szCs w:val="22"/>
              </w:rPr>
            </w:pPr>
            <w:r w:rsidRPr="007F39C1">
              <w:rPr>
                <w:rFonts w:ascii="Arial" w:hAnsi="Arial" w:cs="Arial"/>
                <w:sz w:val="22"/>
                <w:szCs w:val="22"/>
              </w:rPr>
              <w:t xml:space="preserve">AAR0163 </w:t>
            </w:r>
          </w:p>
        </w:tc>
        <w:tc>
          <w:tcPr>
            <w:tcW w:w="1559" w:type="dxa"/>
            <w:tcMar>
              <w:top w:w="85" w:type="dxa"/>
            </w:tcMar>
          </w:tcPr>
          <w:p w14:paraId="5343A9F0" w14:textId="1A539013" w:rsidR="00E849E6" w:rsidRPr="007F39C1" w:rsidRDefault="00E849E6" w:rsidP="007F39C1">
            <w:pPr>
              <w:rPr>
                <w:rFonts w:ascii="Arial" w:hAnsi="Arial" w:cs="Arial"/>
                <w:sz w:val="22"/>
                <w:szCs w:val="22"/>
              </w:rPr>
            </w:pPr>
            <w:r w:rsidRPr="007F39C1">
              <w:rPr>
                <w:rFonts w:ascii="Arial" w:hAnsi="Arial" w:cs="Arial"/>
                <w:sz w:val="22"/>
                <w:szCs w:val="22"/>
              </w:rPr>
              <w:t xml:space="preserve">Low </w:t>
            </w:r>
          </w:p>
        </w:tc>
        <w:tc>
          <w:tcPr>
            <w:tcW w:w="2693" w:type="dxa"/>
            <w:tcMar>
              <w:top w:w="85" w:type="dxa"/>
            </w:tcMar>
          </w:tcPr>
          <w:p w14:paraId="65DB4C47" w14:textId="12CAEDEA" w:rsidR="00E849E6" w:rsidRPr="007F39C1" w:rsidRDefault="00E849E6" w:rsidP="007F39C1">
            <w:pPr>
              <w:rPr>
                <w:rFonts w:ascii="Arial" w:hAnsi="Arial" w:cs="Arial"/>
                <w:sz w:val="22"/>
                <w:szCs w:val="22"/>
              </w:rPr>
            </w:pPr>
            <w:r w:rsidRPr="007F39C1">
              <w:rPr>
                <w:rFonts w:ascii="Arial" w:hAnsi="Arial" w:cs="Arial"/>
                <w:sz w:val="22"/>
                <w:szCs w:val="22"/>
              </w:rPr>
              <w:t>Jessica Lang</w:t>
            </w:r>
          </w:p>
        </w:tc>
      </w:tr>
      <w:tr w:rsidR="00E849E6" w:rsidRPr="009D304E" w14:paraId="12476325" w14:textId="77777777" w:rsidTr="009D304E">
        <w:trPr>
          <w:trHeight w:val="384"/>
        </w:trPr>
        <w:tc>
          <w:tcPr>
            <w:tcW w:w="2122" w:type="dxa"/>
            <w:tcMar>
              <w:top w:w="85" w:type="dxa"/>
            </w:tcMar>
          </w:tcPr>
          <w:p w14:paraId="07BEFCE7" w14:textId="0E15E8A7" w:rsidR="00E849E6" w:rsidRPr="007F39C1" w:rsidRDefault="00E849E6" w:rsidP="007F39C1">
            <w:pPr>
              <w:rPr>
                <w:rFonts w:ascii="Arial" w:hAnsi="Arial" w:cs="Arial"/>
                <w:sz w:val="22"/>
                <w:szCs w:val="22"/>
              </w:rPr>
            </w:pPr>
            <w:r w:rsidRPr="007F39C1">
              <w:rPr>
                <w:rFonts w:ascii="Arial" w:hAnsi="Arial" w:cs="Arial"/>
                <w:sz w:val="22"/>
                <w:szCs w:val="22"/>
              </w:rPr>
              <w:t xml:space="preserve">Havana </w:t>
            </w:r>
          </w:p>
        </w:tc>
        <w:tc>
          <w:tcPr>
            <w:tcW w:w="2268" w:type="dxa"/>
            <w:tcMar>
              <w:top w:w="85" w:type="dxa"/>
            </w:tcMar>
          </w:tcPr>
          <w:p w14:paraId="44F8CDF5" w14:textId="798AFC72" w:rsidR="00E849E6" w:rsidRPr="007F39C1" w:rsidRDefault="00E849E6" w:rsidP="007F39C1">
            <w:pPr>
              <w:rPr>
                <w:rFonts w:ascii="Arial" w:hAnsi="Arial" w:cs="Arial"/>
                <w:sz w:val="22"/>
                <w:szCs w:val="22"/>
              </w:rPr>
            </w:pPr>
            <w:proofErr w:type="spellStart"/>
            <w:r w:rsidRPr="007F39C1">
              <w:rPr>
                <w:rFonts w:ascii="Arial" w:hAnsi="Arial" w:cs="Arial"/>
                <w:sz w:val="22"/>
                <w:szCs w:val="22"/>
              </w:rPr>
              <w:t>Kanucco</w:t>
            </w:r>
            <w:proofErr w:type="spellEnd"/>
            <w:r w:rsidRPr="007F39C1">
              <w:rPr>
                <w:rFonts w:ascii="Arial" w:hAnsi="Arial" w:cs="Arial"/>
                <w:sz w:val="22"/>
                <w:szCs w:val="22"/>
              </w:rPr>
              <w:t xml:space="preserve"> </w:t>
            </w:r>
          </w:p>
        </w:tc>
        <w:tc>
          <w:tcPr>
            <w:tcW w:w="1559" w:type="dxa"/>
            <w:tcMar>
              <w:top w:w="85" w:type="dxa"/>
            </w:tcMar>
          </w:tcPr>
          <w:p w14:paraId="18021802" w14:textId="6403A0F1" w:rsidR="00E849E6" w:rsidRPr="007F39C1" w:rsidRDefault="00E849E6" w:rsidP="007F39C1">
            <w:pPr>
              <w:rPr>
                <w:rFonts w:ascii="Arial" w:hAnsi="Arial" w:cs="Arial"/>
                <w:sz w:val="22"/>
                <w:szCs w:val="22"/>
              </w:rPr>
            </w:pPr>
            <w:r w:rsidRPr="007F39C1">
              <w:rPr>
                <w:rFonts w:ascii="Arial" w:hAnsi="Arial" w:cs="Arial"/>
                <w:sz w:val="22"/>
                <w:szCs w:val="22"/>
              </w:rPr>
              <w:t>AAR0164</w:t>
            </w:r>
          </w:p>
        </w:tc>
        <w:tc>
          <w:tcPr>
            <w:tcW w:w="1559" w:type="dxa"/>
            <w:tcMar>
              <w:top w:w="85" w:type="dxa"/>
            </w:tcMar>
          </w:tcPr>
          <w:p w14:paraId="235FBCB3" w14:textId="7A421D61" w:rsidR="00E849E6" w:rsidRPr="007F39C1" w:rsidRDefault="00E849E6" w:rsidP="007F39C1">
            <w:pPr>
              <w:rPr>
                <w:rFonts w:ascii="Arial" w:hAnsi="Arial" w:cs="Arial"/>
                <w:sz w:val="22"/>
                <w:szCs w:val="22"/>
              </w:rPr>
            </w:pPr>
            <w:r w:rsidRPr="007F39C1">
              <w:rPr>
                <w:rFonts w:ascii="Arial" w:hAnsi="Arial" w:cs="Arial"/>
                <w:sz w:val="22"/>
                <w:szCs w:val="22"/>
              </w:rPr>
              <w:t xml:space="preserve">Low </w:t>
            </w:r>
          </w:p>
        </w:tc>
        <w:tc>
          <w:tcPr>
            <w:tcW w:w="2693" w:type="dxa"/>
            <w:tcMar>
              <w:top w:w="85" w:type="dxa"/>
            </w:tcMar>
          </w:tcPr>
          <w:p w14:paraId="2AD6ECCE" w14:textId="556E1EA7" w:rsidR="00E849E6" w:rsidRPr="007F39C1" w:rsidRDefault="00E849E6" w:rsidP="007F39C1">
            <w:pPr>
              <w:rPr>
                <w:rFonts w:ascii="Arial" w:hAnsi="Arial" w:cs="Arial"/>
                <w:sz w:val="22"/>
                <w:szCs w:val="22"/>
              </w:rPr>
            </w:pPr>
            <w:r w:rsidRPr="007F39C1">
              <w:rPr>
                <w:rFonts w:ascii="Arial" w:hAnsi="Arial" w:cs="Arial"/>
                <w:sz w:val="22"/>
                <w:szCs w:val="22"/>
              </w:rPr>
              <w:t>Jessica Lang</w:t>
            </w:r>
          </w:p>
        </w:tc>
      </w:tr>
    </w:tbl>
    <w:p w14:paraId="7ABEE31F" w14:textId="37C6F9ED" w:rsidR="00B276F1" w:rsidRDefault="00B276F1">
      <w:pPr>
        <w:rPr>
          <w:rFonts w:ascii="Arial" w:hAnsi="Arial" w:cs="Arial"/>
          <w:color w:val="000000" w:themeColor="text1"/>
          <w:sz w:val="22"/>
          <w:lang w:val="en-GB"/>
        </w:rPr>
      </w:pPr>
    </w:p>
    <w:p w14:paraId="25E4997F" w14:textId="77777777" w:rsidR="005319F9" w:rsidRDefault="005319F9" w:rsidP="00B276F1">
      <w:pPr>
        <w:rPr>
          <w:rFonts w:ascii="Arial" w:hAnsi="Arial" w:cs="Arial"/>
          <w:color w:val="000000" w:themeColor="text1"/>
          <w:sz w:val="22"/>
          <w:lang w:val="en-GB"/>
        </w:rPr>
      </w:pPr>
    </w:p>
    <w:tbl>
      <w:tblPr>
        <w:tblStyle w:val="TableGrid"/>
        <w:tblW w:w="0" w:type="auto"/>
        <w:tblLook w:val="04A0" w:firstRow="1" w:lastRow="0" w:firstColumn="1" w:lastColumn="0" w:noHBand="0" w:noVBand="1"/>
      </w:tblPr>
      <w:tblGrid>
        <w:gridCol w:w="1696"/>
        <w:gridCol w:w="8492"/>
      </w:tblGrid>
      <w:tr w:rsidR="005319F9" w14:paraId="6D79D189" w14:textId="77777777" w:rsidTr="005319F9">
        <w:tc>
          <w:tcPr>
            <w:tcW w:w="1696" w:type="dxa"/>
            <w:shd w:val="clear" w:color="auto" w:fill="F2F2F2" w:themeFill="background1" w:themeFillShade="F2"/>
            <w:tcMar>
              <w:top w:w="85" w:type="dxa"/>
              <w:bottom w:w="85" w:type="dxa"/>
            </w:tcMar>
          </w:tcPr>
          <w:p w14:paraId="5EAE1EAA" w14:textId="217F8763" w:rsidR="005319F9" w:rsidRPr="00491086" w:rsidRDefault="005319F9" w:rsidP="006550D7">
            <w:pPr>
              <w:spacing w:after="160"/>
              <w:rPr>
                <w:rFonts w:ascii="Arial" w:hAnsi="Arial" w:cs="Arial"/>
                <w:b/>
                <w:color w:val="000000" w:themeColor="text1"/>
                <w:lang w:val="en-GB"/>
              </w:rPr>
            </w:pPr>
            <w:r>
              <w:rPr>
                <w:rFonts w:ascii="Arial" w:hAnsi="Arial" w:cs="Arial"/>
                <w:b/>
                <w:color w:val="000000" w:themeColor="text1"/>
                <w:lang w:val="en-GB"/>
              </w:rPr>
              <w:t>Assessment site visited:</w:t>
            </w:r>
          </w:p>
        </w:tc>
        <w:tc>
          <w:tcPr>
            <w:tcW w:w="8492" w:type="dxa"/>
            <w:tcMar>
              <w:top w:w="85" w:type="dxa"/>
              <w:bottom w:w="85" w:type="dxa"/>
            </w:tcMar>
          </w:tcPr>
          <w:p w14:paraId="58DB3B2B" w14:textId="7C6A2719" w:rsidR="005319F9" w:rsidRDefault="00E849E6" w:rsidP="006550D7">
            <w:pPr>
              <w:spacing w:after="160"/>
              <w:rPr>
                <w:rFonts w:ascii="Arial" w:hAnsi="Arial" w:cs="Arial"/>
                <w:color w:val="000000" w:themeColor="text1"/>
                <w:lang w:val="en-GB"/>
              </w:rPr>
            </w:pPr>
            <w:r>
              <w:rPr>
                <w:rFonts w:ascii="Arial" w:hAnsi="Arial" w:cs="Arial"/>
                <w:color w:val="000000" w:themeColor="text1"/>
                <w:lang w:val="en-GB"/>
              </w:rPr>
              <w:t>Lincoln City Campus</w:t>
            </w:r>
          </w:p>
        </w:tc>
      </w:tr>
    </w:tbl>
    <w:p w14:paraId="3A832EAA" w14:textId="42524E2C" w:rsidR="00B276F1" w:rsidRPr="009D304E" w:rsidRDefault="00B276F1" w:rsidP="00B276F1">
      <w:pPr>
        <w:rPr>
          <w:rFonts w:ascii="Arial" w:hAnsi="Arial" w:cs="Arial"/>
          <w:color w:val="000000" w:themeColor="text1"/>
          <w:sz w:val="22"/>
          <w:lang w:val="en-GB"/>
        </w:rPr>
      </w:pPr>
    </w:p>
    <w:tbl>
      <w:tblPr>
        <w:tblStyle w:val="TableGrid"/>
        <w:tblW w:w="0" w:type="auto"/>
        <w:tblLook w:val="04A0" w:firstRow="1" w:lastRow="0" w:firstColumn="1" w:lastColumn="0" w:noHBand="0" w:noVBand="1"/>
      </w:tblPr>
      <w:tblGrid>
        <w:gridCol w:w="1696"/>
        <w:gridCol w:w="8492"/>
      </w:tblGrid>
      <w:tr w:rsidR="005319F9" w14:paraId="5FD3377A" w14:textId="77777777" w:rsidTr="005319F9">
        <w:tc>
          <w:tcPr>
            <w:tcW w:w="1696" w:type="dxa"/>
            <w:shd w:val="clear" w:color="auto" w:fill="F2F2F2" w:themeFill="background1" w:themeFillShade="F2"/>
            <w:tcMar>
              <w:top w:w="85" w:type="dxa"/>
              <w:bottom w:w="85" w:type="dxa"/>
            </w:tcMar>
          </w:tcPr>
          <w:p w14:paraId="41C79D97" w14:textId="77777777" w:rsidR="005319F9" w:rsidRPr="00491086" w:rsidRDefault="005319F9" w:rsidP="006550D7">
            <w:pPr>
              <w:spacing w:after="160"/>
              <w:rPr>
                <w:rFonts w:ascii="Arial" w:hAnsi="Arial" w:cs="Arial"/>
                <w:b/>
                <w:color w:val="000000" w:themeColor="text1"/>
                <w:lang w:val="en-GB"/>
              </w:rPr>
            </w:pPr>
            <w:r w:rsidRPr="00491086">
              <w:rPr>
                <w:rFonts w:ascii="Arial" w:hAnsi="Arial" w:cs="Arial"/>
                <w:b/>
                <w:color w:val="000000" w:themeColor="text1"/>
                <w:lang w:val="en-GB"/>
              </w:rPr>
              <w:t>Date:</w:t>
            </w:r>
          </w:p>
        </w:tc>
        <w:tc>
          <w:tcPr>
            <w:tcW w:w="8492" w:type="dxa"/>
            <w:tcMar>
              <w:top w:w="85" w:type="dxa"/>
              <w:bottom w:w="85" w:type="dxa"/>
            </w:tcMar>
          </w:tcPr>
          <w:p w14:paraId="21F56FEA" w14:textId="4C3A2100" w:rsidR="005319F9" w:rsidRDefault="00E849E6" w:rsidP="006550D7">
            <w:pPr>
              <w:spacing w:after="160"/>
              <w:rPr>
                <w:rFonts w:ascii="Arial" w:hAnsi="Arial" w:cs="Arial"/>
                <w:color w:val="000000" w:themeColor="text1"/>
                <w:lang w:val="en-GB"/>
              </w:rPr>
            </w:pPr>
            <w:r>
              <w:rPr>
                <w:rFonts w:ascii="Arial" w:hAnsi="Arial" w:cs="Arial"/>
                <w:color w:val="000000" w:themeColor="text1"/>
                <w:lang w:val="en-GB"/>
              </w:rPr>
              <w:t>16.4.18</w:t>
            </w:r>
          </w:p>
        </w:tc>
      </w:tr>
    </w:tbl>
    <w:p w14:paraId="4BDF288C" w14:textId="77777777" w:rsidR="005319F9" w:rsidRDefault="005319F9" w:rsidP="00B276F1">
      <w:pPr>
        <w:rPr>
          <w:rFonts w:ascii="Arial" w:hAnsi="Arial" w:cs="Arial"/>
          <w:color w:val="000000" w:themeColor="text1"/>
          <w:sz w:val="22"/>
          <w:lang w:val="en-GB"/>
        </w:rPr>
      </w:pPr>
    </w:p>
    <w:p w14:paraId="64ED02A7" w14:textId="45042A7F" w:rsidR="00505A81" w:rsidRPr="009D304E" w:rsidRDefault="00505A81" w:rsidP="00B276F1">
      <w:pPr>
        <w:rPr>
          <w:rFonts w:ascii="Arial" w:hAnsi="Arial" w:cs="Arial"/>
          <w:color w:val="000000" w:themeColor="text1"/>
          <w:sz w:val="22"/>
          <w:lang w:val="en-GB"/>
        </w:rPr>
      </w:pPr>
      <w:r w:rsidRPr="009D304E">
        <w:rPr>
          <w:rFonts w:ascii="Arial" w:hAnsi="Arial" w:cs="Arial"/>
          <w:color w:val="000000" w:themeColor="text1"/>
          <w:sz w:val="22"/>
          <w:lang w:val="en-GB"/>
        </w:rPr>
        <w:br w:type="page"/>
      </w:r>
    </w:p>
    <w:p w14:paraId="35CC49A6" w14:textId="77777777" w:rsidR="009D304E" w:rsidRDefault="009D304E" w:rsidP="00CF5135">
      <w:pPr>
        <w:spacing w:after="160"/>
        <w:rPr>
          <w:rFonts w:ascii="Arial" w:hAnsi="Arial" w:cs="Arial"/>
          <w:b/>
          <w:color w:val="000000" w:themeColor="text1"/>
          <w:sz w:val="22"/>
          <w:szCs w:val="22"/>
          <w:lang w:val="en-GB"/>
        </w:rPr>
      </w:pPr>
    </w:p>
    <w:p w14:paraId="17656359" w14:textId="77777777" w:rsidR="009D304E" w:rsidRDefault="009D304E" w:rsidP="00CF5135">
      <w:pPr>
        <w:spacing w:after="160"/>
        <w:rPr>
          <w:rFonts w:ascii="Arial" w:hAnsi="Arial" w:cs="Arial"/>
          <w:b/>
          <w:color w:val="000000" w:themeColor="text1"/>
          <w:sz w:val="22"/>
          <w:szCs w:val="22"/>
          <w:lang w:val="en-GB"/>
        </w:rPr>
      </w:pPr>
    </w:p>
    <w:p w14:paraId="327CAE98" w14:textId="79323D44" w:rsidR="00D3760D" w:rsidRPr="003A4FCE" w:rsidRDefault="007D53F7" w:rsidP="00CF5135">
      <w:pPr>
        <w:spacing w:after="160"/>
        <w:rPr>
          <w:rFonts w:ascii="Arial" w:hAnsi="Arial" w:cs="Arial"/>
          <w:b/>
          <w:color w:val="00B050"/>
          <w:szCs w:val="22"/>
          <w:lang w:val="en-GB"/>
        </w:rPr>
      </w:pPr>
      <w:r w:rsidRPr="003A4FCE">
        <w:rPr>
          <w:rFonts w:ascii="Arial" w:hAnsi="Arial" w:cs="Arial"/>
          <w:b/>
          <w:color w:val="00B050"/>
          <w:szCs w:val="22"/>
          <w:lang w:val="en-GB"/>
        </w:rPr>
        <w:t xml:space="preserve">Moderator feedback </w:t>
      </w:r>
    </w:p>
    <w:tbl>
      <w:tblPr>
        <w:tblStyle w:val="TableGrid"/>
        <w:tblW w:w="0" w:type="auto"/>
        <w:tblLook w:val="04A0" w:firstRow="1" w:lastRow="0" w:firstColumn="1" w:lastColumn="0" w:noHBand="0" w:noVBand="1"/>
      </w:tblPr>
      <w:tblGrid>
        <w:gridCol w:w="10188"/>
      </w:tblGrid>
      <w:tr w:rsidR="007D53F7" w:rsidRPr="009D304E" w14:paraId="344BBD2D" w14:textId="77777777" w:rsidTr="005319F9">
        <w:trPr>
          <w:tblHeader/>
        </w:trPr>
        <w:tc>
          <w:tcPr>
            <w:tcW w:w="10188" w:type="dxa"/>
            <w:shd w:val="clear" w:color="auto" w:fill="F2F2F2" w:themeFill="background1" w:themeFillShade="F2"/>
            <w:tcMar>
              <w:top w:w="85" w:type="dxa"/>
              <w:left w:w="85" w:type="dxa"/>
              <w:bottom w:w="85" w:type="dxa"/>
              <w:right w:w="85" w:type="dxa"/>
            </w:tcMar>
            <w:vAlign w:val="center"/>
          </w:tcPr>
          <w:p w14:paraId="78BEBC5B" w14:textId="77777777" w:rsidR="00B276F1" w:rsidRPr="00B276F1" w:rsidRDefault="00B276F1" w:rsidP="00B276F1">
            <w:pPr>
              <w:spacing w:after="160"/>
              <w:rPr>
                <w:rFonts w:ascii="Arial" w:hAnsi="Arial" w:cs="Arial"/>
                <w:color w:val="000000" w:themeColor="text1"/>
                <w:sz w:val="22"/>
                <w:lang w:val="en-GB"/>
              </w:rPr>
            </w:pPr>
            <w:r w:rsidRPr="00B276F1">
              <w:rPr>
                <w:rFonts w:ascii="Arial" w:hAnsi="Arial" w:cs="Arial"/>
                <w:color w:val="000000" w:themeColor="text1"/>
                <w:sz w:val="22"/>
                <w:lang w:val="en-GB"/>
              </w:rPr>
              <w:t xml:space="preserve">1. Did observation notes provide clear descriptions and sufficiently differentiate between levels of performance? If more than one observer was present, was assessment practice consistent?   </w:t>
            </w:r>
          </w:p>
          <w:p w14:paraId="285DDF49" w14:textId="484CDF27" w:rsidR="007D53F7" w:rsidRPr="009D304E" w:rsidRDefault="00B276F1" w:rsidP="00B276F1">
            <w:pPr>
              <w:spacing w:after="160"/>
              <w:rPr>
                <w:rFonts w:ascii="Arial" w:hAnsi="Arial" w:cs="Arial"/>
                <w:color w:val="000000" w:themeColor="text1"/>
                <w:sz w:val="22"/>
                <w:lang w:val="en-GB"/>
              </w:rPr>
            </w:pPr>
            <w:r w:rsidRPr="00B276F1">
              <w:rPr>
                <w:rFonts w:ascii="Arial" w:hAnsi="Arial" w:cs="Arial"/>
                <w:color w:val="000000" w:themeColor="text1"/>
                <w:sz w:val="22"/>
                <w:lang w:val="en-GB"/>
              </w:rPr>
              <w:t>NB observation notes should enable any third party to accurately allocate marks in each assessment objective once all tasks have been submitted.</w:t>
            </w:r>
          </w:p>
        </w:tc>
      </w:tr>
      <w:tr w:rsidR="007D53F7" w:rsidRPr="009D304E" w14:paraId="54305DB9" w14:textId="77777777" w:rsidTr="007D53F7">
        <w:tc>
          <w:tcPr>
            <w:tcW w:w="10188" w:type="dxa"/>
            <w:tcMar>
              <w:top w:w="85" w:type="dxa"/>
              <w:left w:w="85" w:type="dxa"/>
              <w:bottom w:w="85" w:type="dxa"/>
              <w:right w:w="85" w:type="dxa"/>
            </w:tcMar>
            <w:vAlign w:val="center"/>
          </w:tcPr>
          <w:p w14:paraId="76D3F77A" w14:textId="00D23CB9" w:rsidR="00E849E6" w:rsidRPr="007F39C1" w:rsidRDefault="00E849E6" w:rsidP="007F39C1">
            <w:pPr>
              <w:spacing w:line="360" w:lineRule="auto"/>
              <w:rPr>
                <w:rFonts w:ascii="Arial" w:hAnsi="Arial" w:cs="Arial"/>
                <w:sz w:val="22"/>
                <w:szCs w:val="22"/>
              </w:rPr>
            </w:pPr>
            <w:r w:rsidRPr="007F39C1">
              <w:rPr>
                <w:rFonts w:ascii="Arial" w:hAnsi="Arial" w:cs="Arial"/>
                <w:sz w:val="22"/>
                <w:szCs w:val="22"/>
              </w:rPr>
              <w:t xml:space="preserve">Practical observation forms (PO) gave a detailed account of what was carried out on the day. However there were some areas of exemplary skill that were missed and one small mistake made by a candidate was not documented. </w:t>
            </w:r>
            <w:r w:rsidR="00217BA5">
              <w:rPr>
                <w:rFonts w:ascii="Arial" w:hAnsi="Arial" w:cs="Arial"/>
                <w:sz w:val="22"/>
                <w:szCs w:val="22"/>
              </w:rPr>
              <w:t xml:space="preserve">See </w:t>
            </w:r>
            <w:r w:rsidR="00217BA5" w:rsidRPr="00217BA5">
              <w:rPr>
                <w:rFonts w:ascii="Arial" w:hAnsi="Arial" w:cs="Arial"/>
                <w:b/>
                <w:sz w:val="22"/>
                <w:szCs w:val="22"/>
              </w:rPr>
              <w:t>recommendation 1</w:t>
            </w:r>
            <w:r w:rsidR="00217BA5">
              <w:rPr>
                <w:rFonts w:ascii="Arial" w:hAnsi="Arial" w:cs="Arial"/>
                <w:sz w:val="22"/>
                <w:szCs w:val="22"/>
              </w:rPr>
              <w:t xml:space="preserve"> below.</w:t>
            </w:r>
          </w:p>
          <w:p w14:paraId="13CFA239" w14:textId="77777777" w:rsidR="00D05165" w:rsidRPr="007F39C1" w:rsidRDefault="00E849E6" w:rsidP="007F39C1">
            <w:pPr>
              <w:spacing w:line="360" w:lineRule="auto"/>
              <w:rPr>
                <w:rFonts w:ascii="Arial" w:hAnsi="Arial" w:cs="Arial"/>
                <w:sz w:val="22"/>
                <w:szCs w:val="22"/>
              </w:rPr>
            </w:pPr>
            <w:r w:rsidRPr="007F39C1">
              <w:rPr>
                <w:rFonts w:ascii="Arial" w:hAnsi="Arial" w:cs="Arial"/>
                <w:sz w:val="22"/>
                <w:szCs w:val="22"/>
              </w:rPr>
              <w:t xml:space="preserve">Staff were confident when observing and used the examples in the marking grid when describing the quality of each service observed. </w:t>
            </w:r>
          </w:p>
          <w:p w14:paraId="18975F1D" w14:textId="2F69C4A9" w:rsidR="005319F9" w:rsidRDefault="00E849E6" w:rsidP="007F39C1">
            <w:pPr>
              <w:spacing w:line="360" w:lineRule="auto"/>
              <w:rPr>
                <w:rFonts w:ascii="Arial" w:hAnsi="Arial" w:cs="Arial"/>
                <w:sz w:val="22"/>
                <w:szCs w:val="22"/>
              </w:rPr>
            </w:pPr>
            <w:r w:rsidRPr="007F39C1">
              <w:rPr>
                <w:rFonts w:ascii="Arial" w:hAnsi="Arial" w:cs="Arial"/>
                <w:sz w:val="22"/>
                <w:szCs w:val="22"/>
              </w:rPr>
              <w:t>One staff member missed the opportunity to assign marks in AO2 and was less confident in turning notes into phrases that clearly indicated how well candidates had performed</w:t>
            </w:r>
            <w:r w:rsidR="00217BA5">
              <w:rPr>
                <w:rFonts w:ascii="Arial" w:hAnsi="Arial" w:cs="Arial"/>
                <w:sz w:val="22"/>
                <w:szCs w:val="22"/>
              </w:rPr>
              <w:t xml:space="preserve"> – see </w:t>
            </w:r>
            <w:r w:rsidR="00217BA5" w:rsidRPr="00217BA5">
              <w:rPr>
                <w:rFonts w:ascii="Arial" w:hAnsi="Arial" w:cs="Arial"/>
                <w:b/>
                <w:sz w:val="22"/>
                <w:szCs w:val="22"/>
              </w:rPr>
              <w:t xml:space="preserve">recommendation </w:t>
            </w:r>
            <w:r w:rsidR="005D3097">
              <w:rPr>
                <w:rFonts w:ascii="Arial" w:hAnsi="Arial" w:cs="Arial"/>
                <w:b/>
                <w:sz w:val="22"/>
                <w:szCs w:val="22"/>
              </w:rPr>
              <w:t>2</w:t>
            </w:r>
            <w:r w:rsidR="00217BA5">
              <w:rPr>
                <w:rFonts w:ascii="Arial" w:hAnsi="Arial" w:cs="Arial"/>
                <w:sz w:val="22"/>
                <w:szCs w:val="22"/>
              </w:rPr>
              <w:t xml:space="preserve"> below.</w:t>
            </w:r>
          </w:p>
          <w:p w14:paraId="58A53007" w14:textId="2ACC15BA" w:rsidR="00217BA5" w:rsidRPr="007F39C1" w:rsidRDefault="00217BA5" w:rsidP="007F39C1">
            <w:pPr>
              <w:spacing w:line="360" w:lineRule="auto"/>
              <w:rPr>
                <w:rFonts w:ascii="Arial" w:hAnsi="Arial" w:cs="Arial"/>
                <w:sz w:val="22"/>
                <w:szCs w:val="22"/>
              </w:rPr>
            </w:pPr>
            <w:r>
              <w:rPr>
                <w:rFonts w:ascii="Arial" w:hAnsi="Arial" w:cs="Arial"/>
                <w:sz w:val="22"/>
                <w:szCs w:val="22"/>
              </w:rPr>
              <w:t xml:space="preserve">Grades were referred to in some PO forms. See </w:t>
            </w:r>
            <w:r w:rsidRPr="00217BA5">
              <w:rPr>
                <w:rFonts w:ascii="Arial" w:hAnsi="Arial" w:cs="Arial"/>
                <w:b/>
                <w:sz w:val="22"/>
                <w:szCs w:val="22"/>
              </w:rPr>
              <w:t xml:space="preserve">recommendation </w:t>
            </w:r>
            <w:r w:rsidR="005D3097">
              <w:rPr>
                <w:rFonts w:ascii="Arial" w:hAnsi="Arial" w:cs="Arial"/>
                <w:b/>
                <w:sz w:val="22"/>
                <w:szCs w:val="22"/>
              </w:rPr>
              <w:t>3</w:t>
            </w:r>
            <w:r>
              <w:rPr>
                <w:rFonts w:ascii="Arial" w:hAnsi="Arial" w:cs="Arial"/>
                <w:sz w:val="22"/>
                <w:szCs w:val="22"/>
              </w:rPr>
              <w:t xml:space="preserve"> below. </w:t>
            </w:r>
          </w:p>
        </w:tc>
      </w:tr>
    </w:tbl>
    <w:p w14:paraId="248F1E38" w14:textId="46E4AC5C" w:rsidR="00A35E4A" w:rsidRDefault="00A35E4A">
      <w:pPr>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9D304E" w:rsidRPr="009D304E" w14:paraId="738D7C5E" w14:textId="77777777" w:rsidTr="005319F9">
        <w:trPr>
          <w:tblHeader/>
        </w:trPr>
        <w:tc>
          <w:tcPr>
            <w:tcW w:w="10188" w:type="dxa"/>
            <w:shd w:val="clear" w:color="auto" w:fill="F2F2F2" w:themeFill="background1" w:themeFillShade="F2"/>
            <w:tcMar>
              <w:top w:w="85" w:type="dxa"/>
              <w:left w:w="85" w:type="dxa"/>
              <w:bottom w:w="85" w:type="dxa"/>
              <w:right w:w="85" w:type="dxa"/>
            </w:tcMar>
            <w:vAlign w:val="center"/>
          </w:tcPr>
          <w:p w14:paraId="5B12993C" w14:textId="69E825D2" w:rsidR="009D304E" w:rsidRPr="009D304E" w:rsidRDefault="00B276F1" w:rsidP="00121ADD">
            <w:pPr>
              <w:spacing w:after="160"/>
              <w:rPr>
                <w:rFonts w:ascii="Arial" w:hAnsi="Arial" w:cs="Arial"/>
                <w:color w:val="000000" w:themeColor="text1"/>
                <w:sz w:val="22"/>
                <w:lang w:val="en-GB"/>
              </w:rPr>
            </w:pPr>
            <w:r w:rsidRPr="00B276F1">
              <w:rPr>
                <w:rFonts w:ascii="Arial" w:hAnsi="Arial" w:cs="Arial"/>
                <w:color w:val="000000" w:themeColor="text1"/>
                <w:sz w:val="22"/>
                <w:lang w:val="en-GB"/>
              </w:rPr>
              <w:t xml:space="preserve">2. Did photographic / other evidence required in the synoptic assessment pack provide a clear picture of candidate performance?  </w:t>
            </w:r>
          </w:p>
        </w:tc>
      </w:tr>
      <w:tr w:rsidR="009D304E" w:rsidRPr="009D304E" w14:paraId="77C27D5D" w14:textId="77777777" w:rsidTr="00121ADD">
        <w:tc>
          <w:tcPr>
            <w:tcW w:w="10188" w:type="dxa"/>
            <w:tcMar>
              <w:top w:w="85" w:type="dxa"/>
              <w:left w:w="85" w:type="dxa"/>
              <w:bottom w:w="85" w:type="dxa"/>
              <w:right w:w="85" w:type="dxa"/>
            </w:tcMar>
            <w:vAlign w:val="center"/>
          </w:tcPr>
          <w:p w14:paraId="2B730CE5" w14:textId="70D41116" w:rsidR="005319F9" w:rsidRPr="007F39C1" w:rsidRDefault="00D05165" w:rsidP="007F39C1">
            <w:pPr>
              <w:spacing w:line="360" w:lineRule="auto"/>
              <w:rPr>
                <w:rFonts w:ascii="Arial" w:hAnsi="Arial" w:cs="Arial"/>
                <w:sz w:val="22"/>
                <w:szCs w:val="22"/>
              </w:rPr>
            </w:pPr>
            <w:r w:rsidRPr="007F39C1">
              <w:rPr>
                <w:rFonts w:ascii="Arial" w:hAnsi="Arial" w:cs="Arial"/>
                <w:sz w:val="22"/>
                <w:szCs w:val="22"/>
              </w:rPr>
              <w:t>Staff were fully aware of the requirements of the synoptic assessment regarding photographic evidence.  T</w:t>
            </w:r>
            <w:r w:rsidR="00E849E6" w:rsidRPr="007F39C1">
              <w:rPr>
                <w:rFonts w:ascii="Arial" w:hAnsi="Arial" w:cs="Arial"/>
                <w:sz w:val="22"/>
                <w:szCs w:val="22"/>
              </w:rPr>
              <w:t xml:space="preserve">here was a designated area </w:t>
            </w:r>
            <w:r w:rsidRPr="007F39C1">
              <w:rPr>
                <w:rFonts w:ascii="Arial" w:hAnsi="Arial" w:cs="Arial"/>
                <w:sz w:val="22"/>
                <w:szCs w:val="22"/>
              </w:rPr>
              <w:t xml:space="preserve">for photos to be taken with </w:t>
            </w:r>
            <w:r w:rsidR="00E849E6" w:rsidRPr="007F39C1">
              <w:rPr>
                <w:rFonts w:ascii="Arial" w:hAnsi="Arial" w:cs="Arial"/>
                <w:sz w:val="22"/>
                <w:szCs w:val="22"/>
              </w:rPr>
              <w:t xml:space="preserve">good lighting and plain backgrounds in line with the City &amp; Guilds guidance document Requirements for Uploading Evidence for Technical Qualifications found here: </w:t>
            </w:r>
            <w:hyperlink r:id="rId10" w:history="1">
              <w:r w:rsidR="00E849E6" w:rsidRPr="007F39C1">
                <w:rPr>
                  <w:rFonts w:ascii="Arial" w:hAnsi="Arial" w:cs="Arial"/>
                  <w:sz w:val="22"/>
                  <w:szCs w:val="22"/>
                  <w:u w:val="single"/>
                </w:rPr>
                <w:t>https://www.cityandguilds.com/techbac/technical-qualifications/resources-and-support</w:t>
              </w:r>
            </w:hyperlink>
            <w:r w:rsidR="007F39C1">
              <w:rPr>
                <w:rFonts w:ascii="Arial" w:hAnsi="Arial" w:cs="Arial"/>
                <w:sz w:val="22"/>
                <w:szCs w:val="22"/>
              </w:rPr>
              <w:t xml:space="preserve"> </w:t>
            </w:r>
            <w:r w:rsidR="00217BA5">
              <w:rPr>
                <w:rFonts w:ascii="Arial" w:hAnsi="Arial" w:cs="Arial"/>
                <w:sz w:val="22"/>
                <w:szCs w:val="22"/>
              </w:rPr>
              <w:t xml:space="preserve">. See further </w:t>
            </w:r>
            <w:r w:rsidR="00217BA5" w:rsidRPr="00217BA5">
              <w:rPr>
                <w:rFonts w:ascii="Arial" w:hAnsi="Arial" w:cs="Arial"/>
                <w:b/>
                <w:sz w:val="22"/>
                <w:szCs w:val="22"/>
              </w:rPr>
              <w:t xml:space="preserve">recommendation </w:t>
            </w:r>
            <w:r w:rsidR="005D3097">
              <w:rPr>
                <w:rFonts w:ascii="Arial" w:hAnsi="Arial" w:cs="Arial"/>
                <w:b/>
                <w:sz w:val="22"/>
                <w:szCs w:val="22"/>
              </w:rPr>
              <w:t>4</w:t>
            </w:r>
            <w:r w:rsidR="00217BA5">
              <w:rPr>
                <w:rFonts w:ascii="Arial" w:hAnsi="Arial" w:cs="Arial"/>
                <w:sz w:val="22"/>
                <w:szCs w:val="22"/>
              </w:rPr>
              <w:t xml:space="preserve"> below. </w:t>
            </w:r>
          </w:p>
        </w:tc>
      </w:tr>
    </w:tbl>
    <w:p w14:paraId="03C29674" w14:textId="7B504042" w:rsidR="009D304E" w:rsidRDefault="009D304E">
      <w:pPr>
        <w:rPr>
          <w:rFonts w:ascii="Arial" w:hAnsi="Arial" w:cs="Arial"/>
          <w:b/>
          <w:color w:val="000000" w:themeColor="text1"/>
          <w:lang w:val="en-GB"/>
        </w:rPr>
      </w:pPr>
    </w:p>
    <w:tbl>
      <w:tblPr>
        <w:tblStyle w:val="TableGrid"/>
        <w:tblW w:w="0" w:type="auto"/>
        <w:tblLook w:val="04A0" w:firstRow="1" w:lastRow="0" w:firstColumn="1" w:lastColumn="0" w:noHBand="0" w:noVBand="1"/>
      </w:tblPr>
      <w:tblGrid>
        <w:gridCol w:w="10188"/>
      </w:tblGrid>
      <w:tr w:rsidR="009D304E" w:rsidRPr="009D304E" w14:paraId="6BBEE8B2" w14:textId="77777777" w:rsidTr="005319F9">
        <w:trPr>
          <w:tblHeader/>
        </w:trPr>
        <w:tc>
          <w:tcPr>
            <w:tcW w:w="10188" w:type="dxa"/>
            <w:shd w:val="clear" w:color="auto" w:fill="F2F2F2" w:themeFill="background1" w:themeFillShade="F2"/>
            <w:tcMar>
              <w:top w:w="85" w:type="dxa"/>
              <w:left w:w="85" w:type="dxa"/>
              <w:bottom w:w="85" w:type="dxa"/>
              <w:right w:w="85" w:type="dxa"/>
            </w:tcMar>
          </w:tcPr>
          <w:p w14:paraId="00703571" w14:textId="49694527" w:rsidR="009D304E" w:rsidRPr="009D304E" w:rsidRDefault="00B276F1" w:rsidP="005D367A">
            <w:pPr>
              <w:spacing w:after="160"/>
              <w:rPr>
                <w:rFonts w:ascii="Arial" w:hAnsi="Arial" w:cs="Arial"/>
                <w:b/>
                <w:color w:val="000000" w:themeColor="text1"/>
                <w:sz w:val="22"/>
                <w:szCs w:val="22"/>
                <w:lang w:val="en-GB"/>
              </w:rPr>
            </w:pPr>
            <w:r w:rsidRPr="00B276F1">
              <w:rPr>
                <w:rFonts w:ascii="Arial" w:hAnsi="Arial" w:cs="Arial"/>
                <w:color w:val="000000" w:themeColor="text1"/>
                <w:sz w:val="22"/>
                <w:szCs w:val="22"/>
                <w:lang w:val="en-GB"/>
              </w:rPr>
              <w:t xml:space="preserve">3. Summary of </w:t>
            </w:r>
            <w:r w:rsidR="005D367A">
              <w:rPr>
                <w:rFonts w:ascii="Arial" w:hAnsi="Arial" w:cs="Arial"/>
                <w:color w:val="000000" w:themeColor="text1"/>
                <w:sz w:val="22"/>
                <w:szCs w:val="22"/>
                <w:lang w:val="en-GB"/>
              </w:rPr>
              <w:t>feedback and/or</w:t>
            </w:r>
            <w:r w:rsidRPr="00B276F1">
              <w:rPr>
                <w:rFonts w:ascii="Arial" w:hAnsi="Arial" w:cs="Arial"/>
                <w:color w:val="000000" w:themeColor="text1"/>
                <w:sz w:val="22"/>
                <w:szCs w:val="22"/>
                <w:lang w:val="en-GB"/>
              </w:rPr>
              <w:t xml:space="preserve"> recommendations</w:t>
            </w:r>
            <w:r>
              <w:rPr>
                <w:rFonts w:ascii="Arial" w:hAnsi="Arial" w:cs="Arial"/>
                <w:color w:val="000000" w:themeColor="text1"/>
                <w:sz w:val="22"/>
                <w:szCs w:val="22"/>
                <w:lang w:val="en-GB"/>
              </w:rPr>
              <w:t xml:space="preserve"> </w:t>
            </w:r>
            <w:r w:rsidR="005D367A">
              <w:rPr>
                <w:rFonts w:ascii="Arial" w:hAnsi="Arial" w:cs="Arial"/>
                <w:color w:val="000000" w:themeColor="text1"/>
                <w:sz w:val="22"/>
                <w:szCs w:val="22"/>
                <w:lang w:val="en-GB"/>
              </w:rPr>
              <w:t>for centre</w:t>
            </w:r>
          </w:p>
        </w:tc>
      </w:tr>
      <w:tr w:rsidR="009D304E" w:rsidRPr="009D304E" w14:paraId="543D4F2E" w14:textId="77777777" w:rsidTr="00121ADD">
        <w:tc>
          <w:tcPr>
            <w:tcW w:w="10188" w:type="dxa"/>
            <w:tcMar>
              <w:top w:w="85" w:type="dxa"/>
              <w:left w:w="85" w:type="dxa"/>
              <w:bottom w:w="85" w:type="dxa"/>
              <w:right w:w="85" w:type="dxa"/>
            </w:tcMar>
          </w:tcPr>
          <w:p w14:paraId="2A4FC6D1" w14:textId="77777777" w:rsidR="00083271" w:rsidRDefault="00E849E6" w:rsidP="00E849E6">
            <w:pPr>
              <w:spacing w:after="160" w:line="360" w:lineRule="auto"/>
              <w:rPr>
                <w:rFonts w:ascii="Arial" w:hAnsi="Arial" w:cs="Arial"/>
                <w:sz w:val="22"/>
                <w:szCs w:val="22"/>
              </w:rPr>
            </w:pPr>
            <w:r w:rsidRPr="007F39C1">
              <w:rPr>
                <w:rFonts w:ascii="Arial" w:hAnsi="Arial" w:cs="Arial"/>
                <w:sz w:val="22"/>
                <w:szCs w:val="22"/>
              </w:rPr>
              <w:t xml:space="preserve">The day was clearly well organised and learners felt comfortable with the evidence they were asked to produce. </w:t>
            </w:r>
            <w:r w:rsidR="00E35E58" w:rsidRPr="007F39C1">
              <w:rPr>
                <w:rFonts w:ascii="Arial" w:hAnsi="Arial" w:cs="Arial"/>
                <w:sz w:val="22"/>
                <w:szCs w:val="22"/>
              </w:rPr>
              <w:t xml:space="preserve">An industry expert was present during the session and gave helpful input to the official observers. </w:t>
            </w:r>
          </w:p>
          <w:p w14:paraId="37076267" w14:textId="1C16B5B5" w:rsidR="00E35E58" w:rsidRPr="007F39C1" w:rsidRDefault="00083271" w:rsidP="00E849E6">
            <w:pPr>
              <w:spacing w:after="160" w:line="360" w:lineRule="auto"/>
              <w:rPr>
                <w:rFonts w:ascii="Arial" w:hAnsi="Arial" w:cs="Arial"/>
                <w:sz w:val="22"/>
                <w:szCs w:val="22"/>
              </w:rPr>
            </w:pPr>
            <w:r>
              <w:rPr>
                <w:rFonts w:ascii="Arial" w:hAnsi="Arial" w:cs="Arial"/>
                <w:sz w:val="22"/>
                <w:szCs w:val="22"/>
              </w:rPr>
              <w:t>Staff</w:t>
            </w:r>
            <w:r w:rsidR="00E849E6" w:rsidRPr="007F39C1">
              <w:rPr>
                <w:rFonts w:ascii="Arial" w:hAnsi="Arial" w:cs="Arial"/>
                <w:sz w:val="22"/>
                <w:szCs w:val="22"/>
              </w:rPr>
              <w:t xml:space="preserve"> provided a rank order of the learners’ predicted </w:t>
            </w:r>
            <w:r>
              <w:rPr>
                <w:rFonts w:ascii="Arial" w:hAnsi="Arial" w:cs="Arial"/>
                <w:sz w:val="22"/>
                <w:szCs w:val="22"/>
              </w:rPr>
              <w:t xml:space="preserve">level of </w:t>
            </w:r>
            <w:r w:rsidR="00E849E6" w:rsidRPr="007F39C1">
              <w:rPr>
                <w:rFonts w:ascii="Arial" w:hAnsi="Arial" w:cs="Arial"/>
                <w:sz w:val="22"/>
                <w:szCs w:val="22"/>
              </w:rPr>
              <w:t>performance at the beginning of the observation. This was revisited at the end of the day where it was noted that some judgments had changed. This is perfectly acceptable</w:t>
            </w:r>
            <w:r w:rsidR="00E849E6" w:rsidRPr="00E849E6">
              <w:rPr>
                <w:rFonts w:ascii="Avenir LT Std 35 Light" w:hAnsi="Avenir LT Std 35 Light"/>
                <w:color w:val="000000" w:themeColor="text1"/>
                <w:sz w:val="22"/>
                <w:szCs w:val="22"/>
                <w:lang w:val="en-GB"/>
              </w:rPr>
              <w:t xml:space="preserve"> </w:t>
            </w:r>
            <w:r w:rsidR="00E849E6" w:rsidRPr="007F39C1">
              <w:rPr>
                <w:rFonts w:ascii="Arial" w:hAnsi="Arial" w:cs="Arial"/>
                <w:sz w:val="22"/>
                <w:szCs w:val="22"/>
              </w:rPr>
              <w:t>and shows that candidates may perform differently to expectations.   It must also be noted that these judgments may</w:t>
            </w:r>
            <w:r w:rsidR="002C4B1F" w:rsidRPr="007F39C1">
              <w:rPr>
                <w:rFonts w:ascii="Arial" w:hAnsi="Arial" w:cs="Arial"/>
                <w:sz w:val="22"/>
                <w:szCs w:val="22"/>
              </w:rPr>
              <w:t xml:space="preserve"> also</w:t>
            </w:r>
            <w:r w:rsidR="00E849E6" w:rsidRPr="007F39C1">
              <w:rPr>
                <w:rFonts w:ascii="Arial" w:hAnsi="Arial" w:cs="Arial"/>
                <w:sz w:val="22"/>
                <w:szCs w:val="22"/>
              </w:rPr>
              <w:t xml:space="preserve"> change once all tasks (practical and written) have been completed.</w:t>
            </w:r>
          </w:p>
          <w:p w14:paraId="272500DB" w14:textId="6D7987D7" w:rsidR="00E35E58" w:rsidRPr="007F39C1" w:rsidRDefault="00E35E58" w:rsidP="00E849E6">
            <w:pPr>
              <w:spacing w:after="160" w:line="360" w:lineRule="auto"/>
              <w:rPr>
                <w:rFonts w:ascii="Arial" w:hAnsi="Arial" w:cs="Arial"/>
                <w:sz w:val="22"/>
                <w:szCs w:val="22"/>
              </w:rPr>
            </w:pPr>
            <w:r w:rsidRPr="007F39C1">
              <w:rPr>
                <w:rFonts w:ascii="Arial" w:hAnsi="Arial" w:cs="Arial"/>
                <w:sz w:val="22"/>
                <w:szCs w:val="22"/>
              </w:rPr>
              <w:lastRenderedPageBreak/>
              <w:t xml:space="preserve">Staff had taken part in internal standardisation and training exercises. This good practice should be maintained as it will help align judgements between observers and markers. Staff should be fully familiar with the guidance provided in the synoptic assessment pack and the marking and moderation guide for centres. These guidance documents are subject to change and downloading the latest version is recommended: Technical Qualifications: Marking and moderation guide: </w:t>
            </w:r>
            <w:hyperlink r:id="rId11" w:history="1">
              <w:r w:rsidRPr="007F39C1">
                <w:rPr>
                  <w:rFonts w:ascii="Arial" w:hAnsi="Arial" w:cs="Arial"/>
                  <w:sz w:val="22"/>
                  <w:szCs w:val="22"/>
                  <w:u w:val="single"/>
                </w:rPr>
                <w:t>https://www.cityandguilds.com/techbac/technical-qualifications/resources-and-support</w:t>
              </w:r>
            </w:hyperlink>
            <w:r w:rsidRPr="007F39C1">
              <w:rPr>
                <w:rFonts w:ascii="Arial" w:hAnsi="Arial" w:cs="Arial"/>
                <w:sz w:val="22"/>
                <w:szCs w:val="22"/>
              </w:rPr>
              <w:t xml:space="preserve"> </w:t>
            </w:r>
          </w:p>
          <w:p w14:paraId="0B2A8A38" w14:textId="1EC044C8" w:rsidR="00E849E6" w:rsidRPr="00E849E6" w:rsidRDefault="00E849E6" w:rsidP="00E849E6">
            <w:pPr>
              <w:spacing w:after="160" w:line="360" w:lineRule="auto"/>
              <w:rPr>
                <w:rFonts w:ascii="Avenir LT Std 35 Light" w:hAnsi="Avenir LT Std 35 Light"/>
                <w:b/>
                <w:color w:val="000000" w:themeColor="text1"/>
                <w:sz w:val="22"/>
                <w:szCs w:val="22"/>
                <w:lang w:val="en-GB"/>
              </w:rPr>
            </w:pPr>
            <w:r w:rsidRPr="00E849E6">
              <w:rPr>
                <w:rFonts w:ascii="Avenir LT Std 35 Light" w:hAnsi="Avenir LT Std 35 Light"/>
                <w:b/>
                <w:color w:val="000000" w:themeColor="text1"/>
                <w:sz w:val="22"/>
                <w:szCs w:val="22"/>
                <w:lang w:val="en-GB"/>
              </w:rPr>
              <w:t xml:space="preserve">Recommendations </w:t>
            </w:r>
          </w:p>
          <w:p w14:paraId="6516B6E6" w14:textId="77777777" w:rsidR="00083271" w:rsidRDefault="007F39C1" w:rsidP="007F39C1">
            <w:pPr>
              <w:spacing w:after="160" w:line="360" w:lineRule="auto"/>
              <w:rPr>
                <w:rFonts w:ascii="Arial" w:hAnsi="Arial" w:cs="Arial"/>
                <w:sz w:val="22"/>
                <w:szCs w:val="22"/>
              </w:rPr>
            </w:pPr>
            <w:r>
              <w:rPr>
                <w:rFonts w:ascii="Arial" w:hAnsi="Arial" w:cs="Arial"/>
                <w:sz w:val="22"/>
                <w:szCs w:val="22"/>
              </w:rPr>
              <w:t xml:space="preserve">1. </w:t>
            </w:r>
            <w:r w:rsidR="00E849E6" w:rsidRPr="007F39C1">
              <w:rPr>
                <w:rFonts w:ascii="Arial" w:hAnsi="Arial" w:cs="Arial"/>
                <w:sz w:val="22"/>
                <w:szCs w:val="22"/>
              </w:rPr>
              <w:t xml:space="preserve">Notes should be taken on each element of skill and technical ability to clearly show the </w:t>
            </w:r>
            <w:r w:rsidR="00E35E58" w:rsidRPr="007F39C1">
              <w:rPr>
                <w:rFonts w:ascii="Arial" w:hAnsi="Arial" w:cs="Arial"/>
                <w:sz w:val="22"/>
                <w:szCs w:val="22"/>
              </w:rPr>
              <w:t>m</w:t>
            </w:r>
            <w:r w:rsidR="00E849E6" w:rsidRPr="007F39C1">
              <w:rPr>
                <w:rFonts w:ascii="Arial" w:hAnsi="Arial" w:cs="Arial"/>
                <w:sz w:val="22"/>
                <w:szCs w:val="22"/>
              </w:rPr>
              <w:t xml:space="preserve">arker where to award marks when all tasks </w:t>
            </w:r>
            <w:r w:rsidR="002C4B1F" w:rsidRPr="007F39C1">
              <w:rPr>
                <w:rFonts w:ascii="Arial" w:hAnsi="Arial" w:cs="Arial"/>
                <w:sz w:val="22"/>
                <w:szCs w:val="22"/>
              </w:rPr>
              <w:t>are submitted</w:t>
            </w:r>
            <w:r w:rsidR="00E849E6" w:rsidRPr="007F39C1">
              <w:rPr>
                <w:rFonts w:ascii="Arial" w:hAnsi="Arial" w:cs="Arial"/>
                <w:sz w:val="22"/>
                <w:szCs w:val="22"/>
              </w:rPr>
              <w:t xml:space="preserve">. The descriptions on PO forms should be clearly linked to the </w:t>
            </w:r>
            <w:r w:rsidR="002C4B1F" w:rsidRPr="007F39C1">
              <w:rPr>
                <w:rFonts w:ascii="Arial" w:hAnsi="Arial" w:cs="Arial"/>
                <w:sz w:val="22"/>
                <w:szCs w:val="22"/>
              </w:rPr>
              <w:t>b</w:t>
            </w:r>
            <w:r w:rsidR="00E849E6" w:rsidRPr="007F39C1">
              <w:rPr>
                <w:rFonts w:ascii="Arial" w:hAnsi="Arial" w:cs="Arial"/>
                <w:sz w:val="22"/>
                <w:szCs w:val="22"/>
              </w:rPr>
              <w:t xml:space="preserve">and </w:t>
            </w:r>
            <w:r w:rsidR="002C4B1F" w:rsidRPr="007F39C1">
              <w:rPr>
                <w:rFonts w:ascii="Arial" w:hAnsi="Arial" w:cs="Arial"/>
                <w:sz w:val="22"/>
                <w:szCs w:val="22"/>
              </w:rPr>
              <w:t>d</w:t>
            </w:r>
            <w:r w:rsidR="00E849E6" w:rsidRPr="007F39C1">
              <w:rPr>
                <w:rFonts w:ascii="Arial" w:hAnsi="Arial" w:cs="Arial"/>
                <w:sz w:val="22"/>
                <w:szCs w:val="22"/>
              </w:rPr>
              <w:t>escriptors on the Marking Grid and show how</w:t>
            </w:r>
            <w:r w:rsidR="00E35E58" w:rsidRPr="007F39C1">
              <w:rPr>
                <w:rFonts w:ascii="Arial" w:hAnsi="Arial" w:cs="Arial"/>
                <w:sz w:val="22"/>
                <w:szCs w:val="22"/>
              </w:rPr>
              <w:t xml:space="preserve"> well, </w:t>
            </w:r>
            <w:r w:rsidR="00E849E6" w:rsidRPr="007F39C1">
              <w:rPr>
                <w:rFonts w:ascii="Arial" w:hAnsi="Arial" w:cs="Arial"/>
                <w:sz w:val="22"/>
                <w:szCs w:val="22"/>
              </w:rPr>
              <w:t>why</w:t>
            </w:r>
            <w:r w:rsidR="00E35E58" w:rsidRPr="007F39C1">
              <w:rPr>
                <w:rFonts w:ascii="Arial" w:hAnsi="Arial" w:cs="Arial"/>
                <w:sz w:val="22"/>
                <w:szCs w:val="22"/>
              </w:rPr>
              <w:t xml:space="preserve"> and </w:t>
            </w:r>
            <w:r w:rsidR="00E849E6" w:rsidRPr="007F39C1">
              <w:rPr>
                <w:rFonts w:ascii="Arial" w:hAnsi="Arial" w:cs="Arial"/>
                <w:sz w:val="22"/>
                <w:szCs w:val="22"/>
              </w:rPr>
              <w:t xml:space="preserve">where the candidate met the examples of evidence. All assessment objectives should be considered during the practical synoptic session </w:t>
            </w:r>
            <w:r w:rsidR="005E5BF6" w:rsidRPr="007F39C1">
              <w:rPr>
                <w:rFonts w:ascii="Arial" w:hAnsi="Arial" w:cs="Arial"/>
                <w:sz w:val="22"/>
                <w:szCs w:val="22"/>
              </w:rPr>
              <w:t>and</w:t>
            </w:r>
            <w:r w:rsidR="00E849E6" w:rsidRPr="007F39C1">
              <w:rPr>
                <w:rFonts w:ascii="Arial" w:hAnsi="Arial" w:cs="Arial"/>
                <w:sz w:val="22"/>
                <w:szCs w:val="22"/>
              </w:rPr>
              <w:t xml:space="preserve"> detailed descriptions of all strengths and weaknesses in the performance should be documented.</w:t>
            </w:r>
            <w:r w:rsidR="00083271" w:rsidRPr="007F39C1">
              <w:rPr>
                <w:rFonts w:ascii="Arial" w:hAnsi="Arial" w:cs="Arial"/>
                <w:sz w:val="22"/>
                <w:szCs w:val="22"/>
              </w:rPr>
              <w:t xml:space="preserve"> </w:t>
            </w:r>
          </w:p>
          <w:p w14:paraId="063C21E0" w14:textId="04AECBD3" w:rsidR="00E849E6" w:rsidRPr="007F39C1" w:rsidRDefault="00083271" w:rsidP="007F39C1">
            <w:pPr>
              <w:spacing w:after="160" w:line="360" w:lineRule="auto"/>
              <w:rPr>
                <w:rFonts w:ascii="Arial" w:hAnsi="Arial" w:cs="Arial"/>
                <w:sz w:val="22"/>
                <w:szCs w:val="22"/>
              </w:rPr>
            </w:pPr>
            <w:r>
              <w:rPr>
                <w:rFonts w:ascii="Arial" w:hAnsi="Arial" w:cs="Arial"/>
                <w:sz w:val="22"/>
                <w:szCs w:val="22"/>
              </w:rPr>
              <w:t xml:space="preserve">2. </w:t>
            </w:r>
            <w:r w:rsidR="00217BA5" w:rsidRPr="007F39C1">
              <w:rPr>
                <w:rFonts w:ascii="Arial" w:hAnsi="Arial" w:cs="Arial"/>
                <w:sz w:val="22"/>
                <w:szCs w:val="22"/>
              </w:rPr>
              <w:t>Verbal questioning could be used more regularly in this centre, specifically to evidence candidates’ understanding</w:t>
            </w:r>
            <w:r w:rsidR="00217BA5">
              <w:rPr>
                <w:rFonts w:ascii="Arial" w:hAnsi="Arial" w:cs="Arial"/>
                <w:sz w:val="22"/>
                <w:szCs w:val="22"/>
              </w:rPr>
              <w:t xml:space="preserve"> (AO2)</w:t>
            </w:r>
            <w:r w:rsidR="00217BA5" w:rsidRPr="007F39C1">
              <w:rPr>
                <w:rFonts w:ascii="Arial" w:hAnsi="Arial" w:cs="Arial"/>
                <w:sz w:val="22"/>
                <w:szCs w:val="22"/>
              </w:rPr>
              <w:t>. When this is done, it is necessary to document the responses on the PO form. A candidate can show their understanding by the observer asking ‘why’ they are doing a particular action or what the consequences are of not doing an action. Knowledge, on the other hand, can be inferred if they are completing something in the correct sequence, for example.  It is very important that verbal questions do not lead candidates in any way,  through verbal or non-verbal communication techniques, and care should be taken to avoid disadvantaging or advantaging candidates by giving unfair focus to one individual or asking the same set of questions in ear-shot of other candidates</w:t>
            </w:r>
            <w:r w:rsidR="00217BA5">
              <w:rPr>
                <w:rFonts w:ascii="Arial" w:hAnsi="Arial" w:cs="Arial"/>
                <w:sz w:val="22"/>
                <w:szCs w:val="22"/>
              </w:rPr>
              <w:t>.</w:t>
            </w:r>
          </w:p>
          <w:p w14:paraId="03040F24" w14:textId="32230620" w:rsidR="00E849E6" w:rsidRPr="007F39C1" w:rsidRDefault="00083271" w:rsidP="007F39C1">
            <w:pPr>
              <w:spacing w:after="160" w:line="360" w:lineRule="auto"/>
              <w:rPr>
                <w:rFonts w:ascii="Arial" w:hAnsi="Arial" w:cs="Arial"/>
                <w:sz w:val="22"/>
                <w:szCs w:val="22"/>
              </w:rPr>
            </w:pPr>
            <w:r>
              <w:rPr>
                <w:rFonts w:ascii="Arial" w:hAnsi="Arial" w:cs="Arial"/>
                <w:sz w:val="22"/>
                <w:szCs w:val="22"/>
              </w:rPr>
              <w:t>3</w:t>
            </w:r>
            <w:r w:rsidR="007F39C1">
              <w:rPr>
                <w:rFonts w:ascii="Arial" w:hAnsi="Arial" w:cs="Arial"/>
                <w:sz w:val="22"/>
                <w:szCs w:val="22"/>
              </w:rPr>
              <w:t>.</w:t>
            </w:r>
            <w:r w:rsidR="00217BA5" w:rsidRPr="007F39C1">
              <w:rPr>
                <w:rFonts w:ascii="Arial" w:hAnsi="Arial" w:cs="Arial"/>
                <w:sz w:val="22"/>
                <w:szCs w:val="22"/>
              </w:rPr>
              <w:t xml:space="preserve"> Observers should be mindful not to refer to tasks being completed to a grade (pass, merit, distinction) and that marks are only allocated once all tasks have been submitted. Although marks and performance can be discussed with candidates it should be with caution as these are unmoderated marks and may be subject to change. Candidates are not allowed to use any feedback to adjust or improve their evidence as this is a summative assessment which can not be resubmitted in the same year.</w:t>
            </w:r>
          </w:p>
          <w:p w14:paraId="7A6372F0" w14:textId="6E4264E8" w:rsidR="005319F9" w:rsidRPr="009D304E" w:rsidRDefault="00083271" w:rsidP="007F39C1">
            <w:pPr>
              <w:spacing w:after="160" w:line="360" w:lineRule="auto"/>
              <w:rPr>
                <w:rFonts w:ascii="Arial" w:hAnsi="Arial" w:cs="Arial"/>
                <w:b/>
                <w:color w:val="000000" w:themeColor="text1"/>
                <w:sz w:val="22"/>
                <w:szCs w:val="22"/>
                <w:lang w:val="en-GB"/>
              </w:rPr>
            </w:pPr>
            <w:r>
              <w:rPr>
                <w:rFonts w:ascii="Arial" w:hAnsi="Arial" w:cs="Arial"/>
                <w:sz w:val="22"/>
                <w:szCs w:val="22"/>
              </w:rPr>
              <w:t>4</w:t>
            </w:r>
            <w:r w:rsidR="007F39C1">
              <w:rPr>
                <w:rFonts w:ascii="Arial" w:hAnsi="Arial" w:cs="Arial"/>
                <w:sz w:val="22"/>
                <w:szCs w:val="22"/>
              </w:rPr>
              <w:t xml:space="preserve">. </w:t>
            </w:r>
            <w:r w:rsidR="00217BA5" w:rsidRPr="007F39C1">
              <w:rPr>
                <w:rFonts w:ascii="Arial" w:hAnsi="Arial" w:cs="Arial"/>
                <w:sz w:val="22"/>
                <w:szCs w:val="22"/>
              </w:rPr>
              <w:t xml:space="preserve">Photographic evidence could be further enhanced by the candidate annotating each one to show their understanding of the techniques / tasks. In addition, each photo should be checked </w:t>
            </w:r>
            <w:r w:rsidR="00217BA5">
              <w:rPr>
                <w:rFonts w:ascii="Arial" w:hAnsi="Arial" w:cs="Arial"/>
                <w:sz w:val="22"/>
                <w:szCs w:val="22"/>
              </w:rPr>
              <w:t>as soon as it is taken</w:t>
            </w:r>
            <w:r w:rsidR="00217BA5" w:rsidRPr="007F39C1">
              <w:rPr>
                <w:rFonts w:ascii="Arial" w:hAnsi="Arial" w:cs="Arial"/>
                <w:sz w:val="22"/>
                <w:szCs w:val="22"/>
              </w:rPr>
              <w:t xml:space="preserve"> and again </w:t>
            </w:r>
            <w:r w:rsidR="00217BA5">
              <w:rPr>
                <w:rFonts w:ascii="Arial" w:hAnsi="Arial" w:cs="Arial"/>
                <w:sz w:val="22"/>
                <w:szCs w:val="22"/>
              </w:rPr>
              <w:t>once</w:t>
            </w:r>
            <w:r w:rsidR="00217BA5" w:rsidRPr="007F39C1">
              <w:rPr>
                <w:rFonts w:ascii="Arial" w:hAnsi="Arial" w:cs="Arial"/>
                <w:sz w:val="22"/>
                <w:szCs w:val="22"/>
              </w:rPr>
              <w:t xml:space="preserve"> uploading to the portal </w:t>
            </w:r>
            <w:r w:rsidR="00217BA5">
              <w:rPr>
                <w:rFonts w:ascii="Arial" w:hAnsi="Arial" w:cs="Arial"/>
                <w:sz w:val="22"/>
                <w:szCs w:val="22"/>
              </w:rPr>
              <w:t xml:space="preserve">is complete </w:t>
            </w:r>
            <w:r w:rsidR="00217BA5" w:rsidRPr="007F39C1">
              <w:rPr>
                <w:rFonts w:ascii="Arial" w:hAnsi="Arial" w:cs="Arial"/>
                <w:sz w:val="22"/>
                <w:szCs w:val="22"/>
              </w:rPr>
              <w:t xml:space="preserve">as clarity can be lost after scanning. </w:t>
            </w:r>
            <w:r w:rsidR="00217BA5">
              <w:rPr>
                <w:rFonts w:ascii="Arial" w:hAnsi="Arial" w:cs="Arial"/>
                <w:sz w:val="22"/>
                <w:szCs w:val="22"/>
              </w:rPr>
              <w:t xml:space="preserve"> </w:t>
            </w:r>
            <w:r w:rsidR="00217BA5" w:rsidRPr="007F39C1">
              <w:rPr>
                <w:rFonts w:ascii="Arial" w:hAnsi="Arial" w:cs="Arial"/>
                <w:sz w:val="22"/>
                <w:szCs w:val="22"/>
              </w:rPr>
              <w:t xml:space="preserve">Please remember that the moderator </w:t>
            </w:r>
            <w:r w:rsidR="00217BA5">
              <w:rPr>
                <w:rFonts w:ascii="Arial" w:hAnsi="Arial" w:cs="Arial"/>
                <w:sz w:val="22"/>
                <w:szCs w:val="22"/>
              </w:rPr>
              <w:t>must</w:t>
            </w:r>
            <w:r w:rsidR="00217BA5" w:rsidRPr="007F39C1">
              <w:rPr>
                <w:rFonts w:ascii="Arial" w:hAnsi="Arial" w:cs="Arial"/>
                <w:sz w:val="22"/>
                <w:szCs w:val="22"/>
              </w:rPr>
              <w:t xml:space="preserve"> zoom in to check </w:t>
            </w:r>
            <w:r w:rsidR="00217BA5">
              <w:rPr>
                <w:rFonts w:ascii="Arial" w:hAnsi="Arial" w:cs="Arial"/>
                <w:sz w:val="22"/>
                <w:szCs w:val="22"/>
              </w:rPr>
              <w:t xml:space="preserve">the </w:t>
            </w:r>
            <w:r w:rsidR="00217BA5" w:rsidRPr="007F39C1">
              <w:rPr>
                <w:rFonts w:ascii="Arial" w:hAnsi="Arial" w:cs="Arial"/>
                <w:sz w:val="22"/>
                <w:szCs w:val="22"/>
              </w:rPr>
              <w:t xml:space="preserve">finer details. Photos must be suitably named if they are saved as separate files. Ideally, photos should be placed in the same document as </w:t>
            </w:r>
            <w:r w:rsidR="00217BA5" w:rsidRPr="007F39C1">
              <w:rPr>
                <w:rFonts w:ascii="Arial" w:hAnsi="Arial" w:cs="Arial"/>
                <w:sz w:val="22"/>
                <w:szCs w:val="22"/>
              </w:rPr>
              <w:lastRenderedPageBreak/>
              <w:t>the rest of the candidate’s work and flow in a logical order to accurately show before and after services.</w:t>
            </w:r>
            <w:r w:rsidR="005E5BF6" w:rsidRPr="005E5BF6">
              <w:rPr>
                <w:rFonts w:ascii="Avenir LT Std 35 Light" w:hAnsi="Avenir LT Std 35 Light"/>
                <w:color w:val="000000" w:themeColor="text1"/>
                <w:sz w:val="22"/>
                <w:szCs w:val="22"/>
                <w:lang w:val="en-GB"/>
              </w:rPr>
              <w:t xml:space="preserve"> </w:t>
            </w:r>
          </w:p>
        </w:tc>
      </w:tr>
    </w:tbl>
    <w:p w14:paraId="52109C74" w14:textId="4F138A6D" w:rsidR="009D304E" w:rsidRDefault="009D304E">
      <w:pPr>
        <w:rPr>
          <w:rFonts w:ascii="Arial" w:hAnsi="Arial" w:cs="Arial"/>
          <w:b/>
          <w:color w:val="000000" w:themeColor="text1"/>
          <w:lang w:val="en-GB"/>
        </w:rPr>
      </w:pPr>
    </w:p>
    <w:p w14:paraId="4B88A809" w14:textId="0B477DC1" w:rsidR="009D304E" w:rsidRDefault="009D304E">
      <w:pPr>
        <w:rPr>
          <w:rFonts w:ascii="Arial" w:hAnsi="Arial" w:cs="Arial"/>
          <w:b/>
          <w:color w:val="000000" w:themeColor="text1"/>
          <w:lang w:val="en-GB"/>
        </w:rPr>
      </w:pPr>
    </w:p>
    <w:p w14:paraId="24797DCF" w14:textId="4BB195AA" w:rsidR="009D304E" w:rsidRDefault="009D304E">
      <w:pPr>
        <w:rPr>
          <w:rFonts w:ascii="Arial" w:hAnsi="Arial" w:cs="Arial"/>
          <w:b/>
          <w:color w:val="000000" w:themeColor="text1"/>
          <w:lang w:val="en-GB"/>
        </w:rPr>
      </w:pPr>
    </w:p>
    <w:sectPr w:rsidR="009D304E" w:rsidSect="009D304E">
      <w:headerReference w:type="default" r:id="rId12"/>
      <w:footerReference w:type="default" r:id="rId13"/>
      <w:pgSz w:w="11900" w:h="16840"/>
      <w:pgMar w:top="1243" w:right="851" w:bottom="851" w:left="851"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A63D" w14:textId="77777777" w:rsidR="00B95B9A" w:rsidRDefault="00B95B9A" w:rsidP="006D06E5">
      <w:r>
        <w:separator/>
      </w:r>
    </w:p>
  </w:endnote>
  <w:endnote w:type="continuationSeparator" w:id="0">
    <w:p w14:paraId="0EC64143" w14:textId="77777777" w:rsidR="00B95B9A" w:rsidRDefault="00B95B9A" w:rsidP="006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Times New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B5BB" w14:textId="3DC8C372" w:rsidR="0086743B" w:rsidRDefault="0086743B">
    <w:pPr>
      <w:pStyle w:val="Footer"/>
    </w:pPr>
    <w:r>
      <w:rPr>
        <w:noProof/>
        <w:lang w:val="en-GB" w:eastAsia="en-GB"/>
      </w:rPr>
      <mc:AlternateContent>
        <mc:Choice Requires="wps">
          <w:drawing>
            <wp:anchor distT="0" distB="0" distL="114300" distR="114300" simplePos="0" relativeHeight="251663360" behindDoc="0" locked="0" layoutInCell="1" allowOverlap="1" wp14:anchorId="59FEB4CB" wp14:editId="69704CFB">
              <wp:simplePos x="0" y="0"/>
              <wp:positionH relativeFrom="column">
                <wp:posOffset>1270</wp:posOffset>
              </wp:positionH>
              <wp:positionV relativeFrom="bottomMargin">
                <wp:posOffset>0</wp:posOffset>
              </wp:positionV>
              <wp:extent cx="4957560" cy="675720"/>
              <wp:effectExtent l="0" t="0" r="20955" b="10160"/>
              <wp:wrapNone/>
              <wp:docPr id="5" name="Text Box 5"/>
              <wp:cNvGraphicFramePr/>
              <a:graphic xmlns:a="http://schemas.openxmlformats.org/drawingml/2006/main">
                <a:graphicData uri="http://schemas.microsoft.com/office/word/2010/wordprocessingShape">
                  <wps:wsp>
                    <wps:cNvSpPr txBox="1"/>
                    <wps:spPr>
                      <a:xfrm>
                        <a:off x="0" y="0"/>
                        <a:ext cx="4957560" cy="67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B48FB" w14:textId="305275FC" w:rsidR="0086743B" w:rsidRDefault="0086743B" w:rsidP="0086743B">
                          <w:pPr>
                            <w:spacing w:line="155" w:lineRule="exact"/>
                            <w:rPr>
                              <w:rFonts w:ascii="Avenir LT Std 35 Light" w:hAnsi="Avenir LT Std 35 Light"/>
                              <w:sz w:val="14"/>
                              <w:szCs w:val="14"/>
                              <w:lang w:val="en-GB"/>
                            </w:rPr>
                          </w:pPr>
                        </w:p>
                        <w:p w14:paraId="668501E9" w14:textId="7696758D" w:rsidR="009D304E" w:rsidRDefault="009D304E"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Technical qualifications – Moderator Visit feedback form</w:t>
                          </w:r>
                        </w:p>
                        <w:p w14:paraId="0528AC8B" w14:textId="65BB1001" w:rsidR="009D304E" w:rsidRPr="0086743B" w:rsidRDefault="00FA37ED"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V3.0, November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4CB" id="_x0000_t202" coordsize="21600,21600" o:spt="202" path="m,l,21600r21600,l21600,xe">
              <v:stroke joinstyle="miter"/>
              <v:path gradientshapeok="t" o:connecttype="rect"/>
            </v:shapetype>
            <v:shape id="Text Box 5" o:spid="_x0000_s1026" type="#_x0000_t202" style="position:absolute;margin-left:.1pt;margin-top:0;width:390.3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" filled="f" stroked="f">
              <v:textbox inset="0,0,0,0">
                <w:txbxContent>
                  <w:p w14:paraId="5F3B48FB" w14:textId="305275FC" w:rsidR="0086743B" w:rsidRDefault="0086743B" w:rsidP="0086743B">
                    <w:pPr>
                      <w:spacing w:line="155" w:lineRule="exact"/>
                      <w:rPr>
                        <w:rFonts w:ascii="Avenir LT Std 35 Light" w:hAnsi="Avenir LT Std 35 Light"/>
                        <w:sz w:val="14"/>
                        <w:szCs w:val="14"/>
                        <w:lang w:val="en-GB"/>
                      </w:rPr>
                    </w:pPr>
                  </w:p>
                  <w:p w14:paraId="668501E9" w14:textId="7696758D" w:rsidR="009D304E" w:rsidRDefault="009D304E"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Technical qualifications – Moderator Visit feedback form</w:t>
                    </w:r>
                  </w:p>
                  <w:p w14:paraId="0528AC8B" w14:textId="65BB1001" w:rsidR="009D304E" w:rsidRPr="0086743B" w:rsidRDefault="00FA37ED" w:rsidP="0086743B">
                    <w:pPr>
                      <w:spacing w:line="155" w:lineRule="exact"/>
                      <w:rPr>
                        <w:rFonts w:ascii="Avenir LT Std 35 Light" w:hAnsi="Avenir LT Std 35 Light"/>
                        <w:sz w:val="14"/>
                        <w:szCs w:val="14"/>
                        <w:lang w:val="en-GB"/>
                      </w:rPr>
                    </w:pPr>
                    <w:r>
                      <w:rPr>
                        <w:rFonts w:ascii="Avenir LT Std 35 Light" w:hAnsi="Avenir LT Std 35 Light"/>
                        <w:sz w:val="14"/>
                        <w:szCs w:val="14"/>
                        <w:lang w:val="en-GB"/>
                      </w:rPr>
                      <w:t>V3.0, November 2018</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58CC" w14:textId="77777777" w:rsidR="00B95B9A" w:rsidRDefault="00B95B9A" w:rsidP="006D06E5">
      <w:r>
        <w:separator/>
      </w:r>
    </w:p>
  </w:footnote>
  <w:footnote w:type="continuationSeparator" w:id="0">
    <w:p w14:paraId="0EE3766E" w14:textId="77777777" w:rsidR="00B95B9A" w:rsidRDefault="00B95B9A" w:rsidP="006D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4EAF" w14:textId="1EDCAE34" w:rsidR="006D06E5" w:rsidRDefault="00ED56F3" w:rsidP="00ED56F3">
    <w:pPr>
      <w:pStyle w:val="Header"/>
      <w:jc w:val="right"/>
    </w:pPr>
    <w:r w:rsidRPr="00ED56F3">
      <w:rPr>
        <w:noProof/>
        <w:lang w:val="en-GB" w:eastAsia="en-GB"/>
      </w:rPr>
      <w:drawing>
        <wp:anchor distT="0" distB="0" distL="114300" distR="114300" simplePos="0" relativeHeight="251664384" behindDoc="0" locked="0" layoutInCell="1" allowOverlap="1" wp14:anchorId="18810DA6" wp14:editId="43CF87AA">
          <wp:simplePos x="0" y="0"/>
          <wp:positionH relativeFrom="column">
            <wp:posOffset>5088890</wp:posOffset>
          </wp:positionH>
          <wp:positionV relativeFrom="paragraph">
            <wp:posOffset>1905</wp:posOffset>
          </wp:positionV>
          <wp:extent cx="1391148" cy="818984"/>
          <wp:effectExtent l="0" t="0" r="0" b="635"/>
          <wp:wrapNone/>
          <wp:docPr id="6" name="Picture 6" descr="X:\G Drive\Marketing2\Brand\1.UK Rebrand\FINAL C&amp;G LOGO\City &amp; Guilds Logo\Print\Colour\CMYK\JPEG\C&amp;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148" cy="81898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7F5"/>
    <w:multiLevelType w:val="hybridMultilevel"/>
    <w:tmpl w:val="3F6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18E"/>
    <w:multiLevelType w:val="hybridMultilevel"/>
    <w:tmpl w:val="8A9AB0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C08CC"/>
    <w:multiLevelType w:val="hybridMultilevel"/>
    <w:tmpl w:val="5C801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537905"/>
    <w:multiLevelType w:val="hybridMultilevel"/>
    <w:tmpl w:val="EAEA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4830FF"/>
    <w:multiLevelType w:val="hybridMultilevel"/>
    <w:tmpl w:val="DD3A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F369A"/>
    <w:multiLevelType w:val="hybridMultilevel"/>
    <w:tmpl w:val="B9C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21C0F"/>
    <w:multiLevelType w:val="hybridMultilevel"/>
    <w:tmpl w:val="70A8804E"/>
    <w:lvl w:ilvl="0" w:tplc="A3F21E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C44834"/>
    <w:multiLevelType w:val="hybridMultilevel"/>
    <w:tmpl w:val="595EC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37B7A"/>
    <w:multiLevelType w:val="hybridMultilevel"/>
    <w:tmpl w:val="8D10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14221"/>
    <w:multiLevelType w:val="hybridMultilevel"/>
    <w:tmpl w:val="6688C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96C52"/>
    <w:multiLevelType w:val="hybridMultilevel"/>
    <w:tmpl w:val="95BC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7F126B"/>
    <w:multiLevelType w:val="hybridMultilevel"/>
    <w:tmpl w:val="8578C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5"/>
  </w:num>
  <w:num w:numId="6">
    <w:abstractNumId w:val="9"/>
  </w:num>
  <w:num w:numId="7">
    <w:abstractNumId w:val="7"/>
  </w:num>
  <w:num w:numId="8">
    <w:abstractNumId w:val="2"/>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E5"/>
    <w:rsid w:val="00006183"/>
    <w:rsid w:val="00040482"/>
    <w:rsid w:val="00054F56"/>
    <w:rsid w:val="00083271"/>
    <w:rsid w:val="000C7D5E"/>
    <w:rsid w:val="001422A7"/>
    <w:rsid w:val="001812F6"/>
    <w:rsid w:val="001837E6"/>
    <w:rsid w:val="00194BE3"/>
    <w:rsid w:val="001D0B11"/>
    <w:rsid w:val="00217BA5"/>
    <w:rsid w:val="00286A1D"/>
    <w:rsid w:val="002970FC"/>
    <w:rsid w:val="002B2E4D"/>
    <w:rsid w:val="002C0595"/>
    <w:rsid w:val="002C4B1F"/>
    <w:rsid w:val="002F2191"/>
    <w:rsid w:val="002F3F35"/>
    <w:rsid w:val="00340CFE"/>
    <w:rsid w:val="00353837"/>
    <w:rsid w:val="0037790C"/>
    <w:rsid w:val="003A4FCE"/>
    <w:rsid w:val="003A72F5"/>
    <w:rsid w:val="003D7381"/>
    <w:rsid w:val="0041621F"/>
    <w:rsid w:val="004B640C"/>
    <w:rsid w:val="00505A81"/>
    <w:rsid w:val="005319F9"/>
    <w:rsid w:val="00550B16"/>
    <w:rsid w:val="005726C0"/>
    <w:rsid w:val="0059658E"/>
    <w:rsid w:val="005B007E"/>
    <w:rsid w:val="005B4C84"/>
    <w:rsid w:val="005D3097"/>
    <w:rsid w:val="005D367A"/>
    <w:rsid w:val="005E5BF6"/>
    <w:rsid w:val="00624102"/>
    <w:rsid w:val="00654629"/>
    <w:rsid w:val="006A45CD"/>
    <w:rsid w:val="006C68EE"/>
    <w:rsid w:val="006D06E5"/>
    <w:rsid w:val="006F218D"/>
    <w:rsid w:val="0070081E"/>
    <w:rsid w:val="00700B37"/>
    <w:rsid w:val="00707A8A"/>
    <w:rsid w:val="0072245F"/>
    <w:rsid w:val="00725411"/>
    <w:rsid w:val="00764F95"/>
    <w:rsid w:val="007912C8"/>
    <w:rsid w:val="00796F3E"/>
    <w:rsid w:val="007D53F7"/>
    <w:rsid w:val="007E2F74"/>
    <w:rsid w:val="007F39C1"/>
    <w:rsid w:val="00803EA7"/>
    <w:rsid w:val="00850192"/>
    <w:rsid w:val="0086743B"/>
    <w:rsid w:val="00874ED7"/>
    <w:rsid w:val="00894366"/>
    <w:rsid w:val="008A663A"/>
    <w:rsid w:val="008A7981"/>
    <w:rsid w:val="008F2AB3"/>
    <w:rsid w:val="009112CB"/>
    <w:rsid w:val="009941DF"/>
    <w:rsid w:val="009D304E"/>
    <w:rsid w:val="009E364C"/>
    <w:rsid w:val="00A07461"/>
    <w:rsid w:val="00A3334B"/>
    <w:rsid w:val="00A35E4A"/>
    <w:rsid w:val="00AB1B23"/>
    <w:rsid w:val="00AF5677"/>
    <w:rsid w:val="00B067A4"/>
    <w:rsid w:val="00B276F1"/>
    <w:rsid w:val="00B9082C"/>
    <w:rsid w:val="00B95B9A"/>
    <w:rsid w:val="00C03C2A"/>
    <w:rsid w:val="00C5373A"/>
    <w:rsid w:val="00C66E71"/>
    <w:rsid w:val="00CC2E9F"/>
    <w:rsid w:val="00CF5135"/>
    <w:rsid w:val="00D05165"/>
    <w:rsid w:val="00D30B31"/>
    <w:rsid w:val="00D3760D"/>
    <w:rsid w:val="00D62B9B"/>
    <w:rsid w:val="00D67364"/>
    <w:rsid w:val="00D67F31"/>
    <w:rsid w:val="00D70D49"/>
    <w:rsid w:val="00DB3AD5"/>
    <w:rsid w:val="00E35E58"/>
    <w:rsid w:val="00E50314"/>
    <w:rsid w:val="00E849E6"/>
    <w:rsid w:val="00E90035"/>
    <w:rsid w:val="00ED56F3"/>
    <w:rsid w:val="00EF0005"/>
    <w:rsid w:val="00F038C1"/>
    <w:rsid w:val="00FA37ED"/>
    <w:rsid w:val="00FB2737"/>
    <w:rsid w:val="00FB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2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E5"/>
    <w:pPr>
      <w:tabs>
        <w:tab w:val="center" w:pos="4513"/>
        <w:tab w:val="right" w:pos="9026"/>
      </w:tabs>
    </w:pPr>
  </w:style>
  <w:style w:type="character" w:customStyle="1" w:styleId="HeaderChar">
    <w:name w:val="Header Char"/>
    <w:basedOn w:val="DefaultParagraphFont"/>
    <w:link w:val="Header"/>
    <w:uiPriority w:val="99"/>
    <w:rsid w:val="006D06E5"/>
  </w:style>
  <w:style w:type="paragraph" w:styleId="Footer">
    <w:name w:val="footer"/>
    <w:basedOn w:val="Normal"/>
    <w:link w:val="FooterChar"/>
    <w:uiPriority w:val="99"/>
    <w:unhideWhenUsed/>
    <w:rsid w:val="006D06E5"/>
    <w:pPr>
      <w:tabs>
        <w:tab w:val="center" w:pos="4513"/>
        <w:tab w:val="right" w:pos="9026"/>
      </w:tabs>
    </w:pPr>
  </w:style>
  <w:style w:type="character" w:customStyle="1" w:styleId="FooterChar">
    <w:name w:val="Footer Char"/>
    <w:basedOn w:val="DefaultParagraphFont"/>
    <w:link w:val="Footer"/>
    <w:uiPriority w:val="99"/>
    <w:rsid w:val="006D06E5"/>
  </w:style>
  <w:style w:type="table" w:styleId="TableGrid">
    <w:name w:val="Table Grid"/>
    <w:basedOn w:val="TableNormal"/>
    <w:uiPriority w:val="39"/>
    <w:rsid w:val="007D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0D"/>
    <w:rPr>
      <w:rFonts w:ascii="Segoe UI" w:hAnsi="Segoe UI" w:cs="Segoe UI"/>
      <w:sz w:val="18"/>
      <w:szCs w:val="18"/>
    </w:rPr>
  </w:style>
  <w:style w:type="character" w:styleId="CommentReference">
    <w:name w:val="annotation reference"/>
    <w:basedOn w:val="DefaultParagraphFont"/>
    <w:uiPriority w:val="99"/>
    <w:semiHidden/>
    <w:unhideWhenUsed/>
    <w:rsid w:val="0059658E"/>
    <w:rPr>
      <w:sz w:val="16"/>
      <w:szCs w:val="16"/>
    </w:rPr>
  </w:style>
  <w:style w:type="paragraph" w:styleId="CommentText">
    <w:name w:val="annotation text"/>
    <w:basedOn w:val="Normal"/>
    <w:link w:val="CommentTextChar"/>
    <w:uiPriority w:val="99"/>
    <w:semiHidden/>
    <w:unhideWhenUsed/>
    <w:rsid w:val="0059658E"/>
    <w:rPr>
      <w:sz w:val="20"/>
      <w:szCs w:val="20"/>
    </w:rPr>
  </w:style>
  <w:style w:type="character" w:customStyle="1" w:styleId="CommentTextChar">
    <w:name w:val="Comment Text Char"/>
    <w:basedOn w:val="DefaultParagraphFont"/>
    <w:link w:val="CommentText"/>
    <w:uiPriority w:val="99"/>
    <w:semiHidden/>
    <w:rsid w:val="0059658E"/>
    <w:rPr>
      <w:sz w:val="20"/>
      <w:szCs w:val="20"/>
    </w:rPr>
  </w:style>
  <w:style w:type="paragraph" w:styleId="CommentSubject">
    <w:name w:val="annotation subject"/>
    <w:basedOn w:val="CommentText"/>
    <w:next w:val="CommentText"/>
    <w:link w:val="CommentSubjectChar"/>
    <w:uiPriority w:val="99"/>
    <w:semiHidden/>
    <w:unhideWhenUsed/>
    <w:rsid w:val="0059658E"/>
    <w:rPr>
      <w:b/>
      <w:bCs/>
    </w:rPr>
  </w:style>
  <w:style w:type="character" w:customStyle="1" w:styleId="CommentSubjectChar">
    <w:name w:val="Comment Subject Char"/>
    <w:basedOn w:val="CommentTextChar"/>
    <w:link w:val="CommentSubject"/>
    <w:uiPriority w:val="99"/>
    <w:semiHidden/>
    <w:rsid w:val="0059658E"/>
    <w:rPr>
      <w:b/>
      <w:bCs/>
      <w:sz w:val="20"/>
      <w:szCs w:val="20"/>
    </w:rPr>
  </w:style>
  <w:style w:type="paragraph" w:styleId="ListParagraph">
    <w:name w:val="List Paragraph"/>
    <w:basedOn w:val="Normal"/>
    <w:uiPriority w:val="34"/>
    <w:qFormat/>
    <w:rsid w:val="00A35E4A"/>
    <w:pPr>
      <w:ind w:left="720"/>
      <w:contextualSpacing/>
    </w:pPr>
  </w:style>
  <w:style w:type="table" w:customStyle="1" w:styleId="TableGrid1">
    <w:name w:val="Table Grid1"/>
    <w:basedOn w:val="TableNormal"/>
    <w:next w:val="TableGrid"/>
    <w:uiPriority w:val="59"/>
    <w:rsid w:val="000404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E58"/>
    <w:rPr>
      <w:color w:val="0563C1" w:themeColor="hyperlink"/>
      <w:u w:val="single"/>
    </w:rPr>
  </w:style>
  <w:style w:type="character" w:styleId="UnresolvedMention">
    <w:name w:val="Unresolved Mention"/>
    <w:basedOn w:val="DefaultParagraphFont"/>
    <w:uiPriority w:val="99"/>
    <w:semiHidden/>
    <w:unhideWhenUsed/>
    <w:rsid w:val="00E3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7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yandguilds.com/techbac/technical-qualifications/resources-and-sup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ityandguilds.com/techbac/technical-qualifications/resources-and-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CA6DBE90F87449CEF60E71EEC4116" ma:contentTypeVersion="6" ma:contentTypeDescription="Create a new document." ma:contentTypeScope="" ma:versionID="ff41c0c7067ffaae7e6ddead7ccc1094">
  <xsd:schema xmlns:xsd="http://www.w3.org/2001/XMLSchema" xmlns:xs="http://www.w3.org/2001/XMLSchema" xmlns:p="http://schemas.microsoft.com/office/2006/metadata/properties" xmlns:ns2="788a7432-8cf4-481e-b783-e2739696af49" xmlns:ns3="745c94c3-a40f-42e8-bcdb-5ee79548c4c1" targetNamespace="http://schemas.microsoft.com/office/2006/metadata/properties" ma:root="true" ma:fieldsID="1b732fb6921a9187362125929f3647f8" ns2:_="" ns3:_="">
    <xsd:import namespace="788a7432-8cf4-481e-b783-e2739696af49"/>
    <xsd:import namespace="745c94c3-a40f-42e8-bcdb-5ee79548c4c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a7432-8cf4-481e-b783-e2739696a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5c94c3-a40f-42e8-bcdb-5ee79548c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8a7432-8cf4-481e-b783-e2739696af49">
      <UserInfo>
        <DisplayName>Sandra Stubbs</DisplayName>
        <AccountId>962</AccountId>
        <AccountType/>
      </UserInfo>
    </SharedWithUsers>
  </documentManagement>
</p:properties>
</file>

<file path=customXml/itemProps1.xml><?xml version="1.0" encoding="utf-8"?>
<ds:datastoreItem xmlns:ds="http://schemas.openxmlformats.org/officeDocument/2006/customXml" ds:itemID="{09CCB127-4F66-4753-83BF-FBAA9AAB6929}">
  <ds:schemaRefs>
    <ds:schemaRef ds:uri="http://schemas.microsoft.com/sharepoint/v3/contenttype/forms"/>
  </ds:schemaRefs>
</ds:datastoreItem>
</file>

<file path=customXml/itemProps2.xml><?xml version="1.0" encoding="utf-8"?>
<ds:datastoreItem xmlns:ds="http://schemas.openxmlformats.org/officeDocument/2006/customXml" ds:itemID="{0E9B14BA-5881-47D9-9BB0-945804BF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a7432-8cf4-481e-b783-e2739696af49"/>
    <ds:schemaRef ds:uri="745c94c3-a40f-42e8-bcdb-5ee79548c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6BD2A-C4D3-4E2F-9EB4-86DC60A9BC2D}">
  <ds:schemaRefs>
    <ds:schemaRef ds:uri="http://schemas.microsoft.com/office/2006/metadata/properties"/>
    <ds:schemaRef ds:uri="http://schemas.microsoft.com/office/infopath/2007/PartnerControls"/>
    <ds:schemaRef ds:uri="788a7432-8cf4-481e-b783-e2739696af4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Gifford</dc:creator>
  <cp:keywords/>
  <dc:description/>
  <cp:lastModifiedBy>Alison Atkinson</cp:lastModifiedBy>
  <cp:revision>3</cp:revision>
  <cp:lastPrinted>2016-11-17T12:43:00Z</cp:lastPrinted>
  <dcterms:created xsi:type="dcterms:W3CDTF">2019-01-09T12:16:00Z</dcterms:created>
  <dcterms:modified xsi:type="dcterms:W3CDTF">2019-01-09T16:21:00Z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0x010100C1CCA6DBE90F87449CEF60E71EEC4116</vt:lpwstr>
  </property>
</Properties>
</file>