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42243" w14:textId="77777777" w:rsidR="00E43F58" w:rsidRPr="00E43F58" w:rsidRDefault="00E43F58" w:rsidP="00E43F58">
      <w:pPr>
        <w:rPr>
          <w:rFonts w:ascii="Arial" w:hAnsi="Arial" w:cs="Arial"/>
          <w:b/>
          <w:bCs/>
          <w:u w:val="single"/>
        </w:rPr>
      </w:pPr>
      <w:r w:rsidRPr="00E43F58">
        <w:rPr>
          <w:rFonts w:ascii="Arial" w:hAnsi="Arial" w:cs="Arial"/>
          <w:b/>
          <w:bCs/>
          <w:u w:val="single"/>
        </w:rPr>
        <w:t>Important Technical Qualification updates</w:t>
      </w:r>
    </w:p>
    <w:p w14:paraId="2673412E" w14:textId="77777777" w:rsidR="00E43F58" w:rsidRDefault="00E43F58" w:rsidP="00E43F58"/>
    <w:p w14:paraId="2E983736" w14:textId="77777777" w:rsidR="00E43F58" w:rsidRDefault="00E43F58" w:rsidP="00E43F58">
      <w:pPr>
        <w:rPr>
          <w:b/>
          <w:bCs/>
        </w:rPr>
      </w:pPr>
      <w:r>
        <w:rPr>
          <w:b/>
          <w:bCs/>
        </w:rPr>
        <w:t xml:space="preserve">Key Stage 4 (KS4) update </w:t>
      </w:r>
    </w:p>
    <w:p w14:paraId="208AE09F" w14:textId="77777777" w:rsidR="00E43F58" w:rsidRDefault="00E43F58" w:rsidP="00E43F58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 xml:space="preserve">The Department for Education (DfE) has recently </w:t>
      </w:r>
      <w:hyperlink r:id="rId4" w:history="1">
        <w:r>
          <w:rPr>
            <w:rStyle w:val="Hyperlink"/>
            <w:sz w:val="22"/>
            <w:szCs w:val="22"/>
          </w:rPr>
          <w:t>published new technical guidance</w:t>
        </w:r>
      </w:hyperlink>
      <w:r>
        <w:rPr>
          <w:sz w:val="22"/>
          <w:szCs w:val="22"/>
        </w:rPr>
        <w:t xml:space="preserve"> on </w:t>
      </w:r>
      <w:r w:rsidRPr="00E43F58">
        <w:rPr>
          <w:b/>
          <w:bCs/>
          <w:sz w:val="22"/>
          <w:szCs w:val="22"/>
        </w:rPr>
        <w:t xml:space="preserve">2023 </w:t>
      </w:r>
      <w:r>
        <w:rPr>
          <w:sz w:val="22"/>
          <w:szCs w:val="22"/>
        </w:rPr>
        <w:t xml:space="preserve">performance table requirements. This guidance applies to all Technical Awards for first teaching in September 2021. </w:t>
      </w:r>
    </w:p>
    <w:p w14:paraId="0AD7EA9D" w14:textId="32AA6B77" w:rsidR="00E43F58" w:rsidRDefault="00E43F58" w:rsidP="00E43F58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>As part of this guidance we have four Technical Awards we will not be submitting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inclusion in the 2023 performance tables. </w:t>
      </w:r>
    </w:p>
    <w:p w14:paraId="58F4C1D9" w14:textId="5D0BE990" w:rsidR="00E43F58" w:rsidRDefault="00E43F58" w:rsidP="00E43F58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>Based on this reason, the last registration date for the</w:t>
      </w:r>
      <w:r>
        <w:rPr>
          <w:sz w:val="22"/>
          <w:szCs w:val="22"/>
        </w:rPr>
        <w:t xml:space="preserve">se four </w:t>
      </w:r>
      <w:r>
        <w:rPr>
          <w:sz w:val="22"/>
          <w:szCs w:val="22"/>
        </w:rPr>
        <w:t xml:space="preserve">Technical Awards will be </w:t>
      </w:r>
      <w:r>
        <w:rPr>
          <w:b/>
          <w:bCs/>
          <w:sz w:val="22"/>
          <w:szCs w:val="22"/>
        </w:rPr>
        <w:t>31 July 2021</w:t>
      </w:r>
      <w:r>
        <w:rPr>
          <w:sz w:val="22"/>
          <w:szCs w:val="22"/>
        </w:rPr>
        <w:t xml:space="preserve">. </w:t>
      </w:r>
    </w:p>
    <w:tbl>
      <w:tblPr>
        <w:tblpPr w:leftFromText="180" w:rightFromText="180" w:vertAnchor="text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4944"/>
        <w:gridCol w:w="1843"/>
        <w:gridCol w:w="1559"/>
      </w:tblGrid>
      <w:tr w:rsidR="00E43F58" w14:paraId="73435DF2" w14:textId="77777777" w:rsidTr="00E43F58"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D80EB" w14:textId="77777777" w:rsidR="00E43F58" w:rsidRDefault="00E43F5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Qualification number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7E1B" w14:textId="77777777" w:rsidR="00E43F58" w:rsidRDefault="00E43F5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Technical Qualification title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9744" w14:textId="77777777" w:rsidR="00E43F58" w:rsidRDefault="00E43F5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Last registration date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F428" w14:textId="77777777" w:rsidR="00E43F58" w:rsidRDefault="00E43F5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Last certification date</w:t>
            </w:r>
          </w:p>
        </w:tc>
      </w:tr>
      <w:tr w:rsidR="00E43F58" w14:paraId="527C58E9" w14:textId="77777777" w:rsidTr="00E43F58"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80EB0" w14:textId="77777777" w:rsidR="00E43F58" w:rsidRDefault="00E43F5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1145-20</w:t>
            </w:r>
          </w:p>
          <w:p w14:paraId="6AD866DA" w14:textId="77777777" w:rsidR="00E43F58" w:rsidRDefault="00E43F58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601/7241/1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EAF36" w14:textId="77777777" w:rsidR="00E43F58" w:rsidRDefault="00E43F5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Level 2 Technical Award in Engineering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46165" w14:textId="77777777" w:rsidR="00E43F58" w:rsidRDefault="00E43F5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31.07.21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90AB3" w14:textId="77777777" w:rsidR="00E43F58" w:rsidRDefault="00E43F5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31.12.23</w:t>
            </w:r>
          </w:p>
        </w:tc>
      </w:tr>
      <w:tr w:rsidR="00E43F58" w14:paraId="5ADFECE7" w14:textId="77777777" w:rsidTr="00E43F58"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BB1FF" w14:textId="77777777" w:rsidR="00E43F58" w:rsidRDefault="00E43F5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6106-20</w:t>
            </w:r>
          </w:p>
          <w:p w14:paraId="499844D3" w14:textId="77777777" w:rsidR="00E43F58" w:rsidRDefault="00E43F58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601/7244/7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52D8A" w14:textId="77777777" w:rsidR="00E43F58" w:rsidRDefault="00E43F5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Level 2 Technical Award in Cookery and Service for the Hospitality Industry 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0EDA4" w14:textId="77777777" w:rsidR="00E43F58" w:rsidRDefault="00E43F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94C46" w14:textId="77777777" w:rsidR="00E43F58" w:rsidRDefault="00E43F58">
            <w:pPr>
              <w:rPr>
                <w:rFonts w:ascii="Arial" w:hAnsi="Arial" w:cs="Arial"/>
                <w:lang w:val="en-US"/>
              </w:rPr>
            </w:pPr>
          </w:p>
        </w:tc>
      </w:tr>
      <w:tr w:rsidR="00E43F58" w14:paraId="54F42901" w14:textId="77777777" w:rsidTr="00E43F58"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031BC" w14:textId="77777777" w:rsidR="00E43F58" w:rsidRDefault="00E43F5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4292-20</w:t>
            </w:r>
          </w:p>
          <w:p w14:paraId="45D0CEA4" w14:textId="77777777" w:rsidR="00E43F58" w:rsidRDefault="00E43F58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603/0310/4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43F25" w14:textId="77777777" w:rsidR="00E43F58" w:rsidRDefault="00E43F5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Level 2 Technical Award in Vehicle Technology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758EA" w14:textId="77777777" w:rsidR="00E43F58" w:rsidRDefault="00E43F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AE731" w14:textId="77777777" w:rsidR="00E43F58" w:rsidRDefault="00E43F58">
            <w:pPr>
              <w:rPr>
                <w:rFonts w:ascii="Arial" w:hAnsi="Arial" w:cs="Arial"/>
                <w:lang w:val="en-US"/>
              </w:rPr>
            </w:pPr>
          </w:p>
        </w:tc>
      </w:tr>
      <w:tr w:rsidR="00E43F58" w14:paraId="3482EDBF" w14:textId="77777777" w:rsidTr="00E43F58"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5DBEA" w14:textId="77777777" w:rsidR="00E43F58" w:rsidRDefault="00E43F5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6720-22</w:t>
            </w:r>
          </w:p>
          <w:p w14:paraId="68625D99" w14:textId="77777777" w:rsidR="00E43F58" w:rsidRDefault="00E43F58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601/7246/0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9C43" w14:textId="77777777" w:rsidR="00E43F58" w:rsidRDefault="00E43F5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Level 2 Technical Award in Designing and Planning the Built Environment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07C79" w14:textId="77777777" w:rsidR="00E43F58" w:rsidRDefault="00E43F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40866" w14:textId="77777777" w:rsidR="00E43F58" w:rsidRDefault="00E43F5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35134D3" w14:textId="77777777" w:rsidR="00E43F58" w:rsidRDefault="00E43F58" w:rsidP="00E43F58">
      <w:pPr>
        <w:jc w:val="both"/>
      </w:pPr>
    </w:p>
    <w:p w14:paraId="6D64579E" w14:textId="0E6A579C" w:rsidR="00E43F58" w:rsidRDefault="00E43F58" w:rsidP="00E43F58">
      <w:pPr>
        <w:jc w:val="both"/>
        <w:rPr>
          <w:rFonts w:ascii="Arial" w:hAnsi="Arial" w:cs="Arial"/>
        </w:rPr>
      </w:pPr>
      <w:r w:rsidRPr="00E43F58">
        <w:rPr>
          <w:rFonts w:ascii="Arial" w:hAnsi="Arial" w:cs="Arial"/>
        </w:rPr>
        <w:t xml:space="preserve">As learners within schools and further education colleges select their options for GCSE and Technical Awards in year 9, we </w:t>
      </w:r>
      <w:r w:rsidRPr="00E43F58">
        <w:rPr>
          <w:rFonts w:ascii="Arial" w:hAnsi="Arial" w:cs="Arial"/>
        </w:rPr>
        <w:t xml:space="preserve">have provided this information </w:t>
      </w:r>
      <w:r w:rsidRPr="00E43F58">
        <w:rPr>
          <w:rFonts w:ascii="Arial" w:hAnsi="Arial" w:cs="Arial"/>
        </w:rPr>
        <w:t>now so that you can plan for this with enough time to consider your September 2021 curriculum.</w:t>
      </w:r>
    </w:p>
    <w:p w14:paraId="20AFA2CA" w14:textId="77777777" w:rsidR="00E43F58" w:rsidRPr="00E43F58" w:rsidRDefault="00E43F58" w:rsidP="00E43F58">
      <w:pPr>
        <w:jc w:val="both"/>
        <w:rPr>
          <w:rFonts w:ascii="Arial" w:hAnsi="Arial" w:cs="Arial"/>
        </w:rPr>
      </w:pPr>
    </w:p>
    <w:p w14:paraId="3D8247DA" w14:textId="77777777" w:rsidR="00E43F58" w:rsidRPr="00E43F58" w:rsidRDefault="00E43F58" w:rsidP="00E43F58">
      <w:pPr>
        <w:jc w:val="both"/>
        <w:rPr>
          <w:rFonts w:ascii="Arial" w:hAnsi="Arial" w:cs="Arial"/>
        </w:rPr>
      </w:pPr>
      <w:r w:rsidRPr="00E43F58">
        <w:rPr>
          <w:rFonts w:ascii="Arial" w:hAnsi="Arial" w:cs="Arial"/>
        </w:rPr>
        <w:t xml:space="preserve">For the Performance Tables inclusion, KS4 learners will need to have achieved a grade by summer 2022. We will provide an opportunity for learners to re-sit their theory exam or synoptic assignment (if eligible) in the following academic year.  </w:t>
      </w:r>
    </w:p>
    <w:p w14:paraId="4A0B4EFC" w14:textId="56492828" w:rsidR="00E43F58" w:rsidRPr="00E43F58" w:rsidRDefault="00E43F58" w:rsidP="00E43F58">
      <w:pPr>
        <w:jc w:val="both"/>
        <w:rPr>
          <w:rFonts w:ascii="Arial" w:hAnsi="Arial" w:cs="Arial"/>
          <w:b/>
          <w:bCs/>
          <w:lang w:eastAsia="en-GB"/>
        </w:rPr>
      </w:pPr>
      <w:r w:rsidRPr="00E43F58">
        <w:rPr>
          <w:rFonts w:ascii="Arial" w:hAnsi="Arial" w:cs="Arial"/>
          <w:lang w:eastAsia="en-GB"/>
        </w:rPr>
        <w:t xml:space="preserve">Please be assured that these </w:t>
      </w:r>
      <w:r w:rsidRPr="00E43F58">
        <w:rPr>
          <w:rFonts w:ascii="Arial" w:hAnsi="Arial" w:cs="Arial"/>
          <w:lang w:eastAsia="en-GB"/>
        </w:rPr>
        <w:t xml:space="preserve">four </w:t>
      </w:r>
      <w:r w:rsidRPr="00E43F58">
        <w:rPr>
          <w:rFonts w:ascii="Arial" w:hAnsi="Arial" w:cs="Arial"/>
          <w:lang w:eastAsia="en-GB"/>
        </w:rPr>
        <w:t xml:space="preserve">withdrawals will not take place until </w:t>
      </w:r>
      <w:r w:rsidRPr="00E43F58">
        <w:rPr>
          <w:rFonts w:ascii="Arial" w:hAnsi="Arial" w:cs="Arial"/>
          <w:b/>
          <w:bCs/>
          <w:lang w:eastAsia="en-GB"/>
        </w:rPr>
        <w:t>31 July 2021.</w:t>
      </w:r>
    </w:p>
    <w:p w14:paraId="2EE1FCC1" w14:textId="77777777" w:rsidR="00E43F58" w:rsidRDefault="00E43F58" w:rsidP="00E43F58">
      <w:pPr>
        <w:rPr>
          <w:rFonts w:ascii="Arial" w:hAnsi="Arial" w:cs="Arial"/>
          <w:color w:val="000000"/>
        </w:rPr>
      </w:pPr>
    </w:p>
    <w:p w14:paraId="55C0A182" w14:textId="77777777" w:rsidR="00A65AD9" w:rsidRPr="00E43F58" w:rsidRDefault="00E43F58" w:rsidP="00E43F58"/>
    <w:sectPr w:rsidR="00A65AD9" w:rsidRPr="00E43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58"/>
    <w:rsid w:val="000C1FFA"/>
    <w:rsid w:val="00AF0863"/>
    <w:rsid w:val="00E211E2"/>
    <w:rsid w:val="00E4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AF25"/>
  <w15:chartTrackingRefBased/>
  <w15:docId w15:val="{98F9F332-1675-47D9-922F-0D2B20CA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F58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3F58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F58"/>
    <w:pPr>
      <w:spacing w:after="160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F58"/>
    <w:rPr>
      <w:rFonts w:cs="Arial"/>
      <w:sz w:val="20"/>
      <w:szCs w:val="20"/>
    </w:rPr>
  </w:style>
  <w:style w:type="paragraph" w:styleId="NoSpacing">
    <w:name w:val="No Spacing"/>
    <w:basedOn w:val="Normal"/>
    <w:uiPriority w:val="1"/>
    <w:qFormat/>
    <w:rsid w:val="00E43F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14-to-19-technical-and-applied-qualifications-technical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Whittle</dc:creator>
  <cp:keywords/>
  <dc:description/>
  <cp:lastModifiedBy>Alison Whittle</cp:lastModifiedBy>
  <cp:revision>1</cp:revision>
  <dcterms:created xsi:type="dcterms:W3CDTF">2020-08-17T11:46:00Z</dcterms:created>
  <dcterms:modified xsi:type="dcterms:W3CDTF">2020-08-17T11:49:00Z</dcterms:modified>
</cp:coreProperties>
</file>