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bookmarkStart w:id="0" w:name="_GoBack"/>
      <w:bookmarkEnd w:id="0"/>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C652942" w:rsidR="00ED1552" w:rsidRDefault="00FB72AB" w:rsidP="00ED1552">
      <w:pPr>
        <w:pStyle w:val="H1FrontCover"/>
        <w:tabs>
          <w:tab w:val="left" w:pos="2127"/>
        </w:tabs>
        <w:spacing w:line="640" w:lineRule="exact"/>
        <w:rPr>
          <w:rFonts w:ascii="Avenir LT Std 35 Light" w:hAnsi="Avenir LT Std 35 Light"/>
        </w:rPr>
      </w:pPr>
      <w:r w:rsidRPr="00FB72AB">
        <w:rPr>
          <w:rFonts w:ascii="Avenir LT Std 35 Light" w:hAnsi="Avenir LT Std 35 Light"/>
        </w:rPr>
        <w:t xml:space="preserve">Level 3 Advanced Technical Extended Diploma in Health and Care </w:t>
      </w:r>
      <w:r w:rsidR="00D41653" w:rsidRPr="00D41653">
        <w:rPr>
          <w:rFonts w:ascii="Avenir LT Std 35 Light" w:hAnsi="Avenir LT Std 35 Light"/>
        </w:rPr>
        <w:t>(3625-31</w:t>
      </w:r>
      <w:r w:rsidR="00ED1552" w:rsidRPr="00D41653">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4E976D1F"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970CCB">
              <w:rPr>
                <w:rFonts w:ascii="Avenir LT Std 35 Light" w:hAnsi="Avenir LT Std 35 Light"/>
                <w:b/>
                <w:color w:val="FFFFFF"/>
                <w:sz w:val="52"/>
              </w:rPr>
              <w:t>3625-033</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19E7459"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D41653" w:rsidRPr="00D41653">
        <w:t xml:space="preserve">Level 3 Advanced Technical Extended Diploma in Health and Care </w:t>
      </w:r>
      <w:r w:rsidR="000A7D20" w:rsidRPr="00D41653">
        <w:t>(</w:t>
      </w:r>
      <w:r w:rsidR="00D41653" w:rsidRPr="00D41653">
        <w:t>3625-31</w:t>
      </w:r>
      <w:r w:rsidR="000A7D20" w:rsidRPr="00D41653">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24F7922A" w:rsidR="00360A55" w:rsidRDefault="00360A55" w:rsidP="00360A55">
      <w:pPr>
        <w:pStyle w:val="ListParagraph"/>
        <w:numPr>
          <w:ilvl w:val="0"/>
          <w:numId w:val="15"/>
        </w:numPr>
      </w:pPr>
      <w:r>
        <w:t>Candidate record form</w:t>
      </w:r>
      <w:r w:rsidR="001300D1">
        <w:t>.</w:t>
      </w:r>
    </w:p>
    <w:p w14:paraId="48AF21E9" w14:textId="20D5B8F5" w:rsidR="00812406" w:rsidRDefault="00812406" w:rsidP="00360A55">
      <w:pPr>
        <w:pStyle w:val="ListParagraph"/>
        <w:numPr>
          <w:ilvl w:val="0"/>
          <w:numId w:val="15"/>
        </w:numPr>
      </w:pPr>
      <w:r>
        <w:t>Professional discussion recording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4ED8ADAA" w14:textId="53F9D67C" w:rsidR="006E614A" w:rsidRDefault="00C14CF6" w:rsidP="00812406">
      <w:pPr>
        <w:spacing w:before="240" w:after="0"/>
        <w:ind w:left="-567"/>
        <w:rPr>
          <w:rFonts w:ascii="Arial" w:hAnsi="Arial" w:cs="Arial"/>
        </w:rPr>
      </w:pPr>
      <w:r w:rsidRPr="00872F2F">
        <w:rPr>
          <w:rFonts w:ascii="Arial" w:hAnsi="Arial" w:cs="Arial"/>
        </w:rPr>
        <w:t xml:space="preserve">of authenticity arises, the tutor may be contacted for justification of authentication. </w:t>
      </w:r>
      <w:r>
        <w:rPr>
          <w:rFonts w:ascii="Arial" w:hAnsi="Arial" w:cs="Arial"/>
        </w:rPr>
        <w:br w:type="page"/>
      </w:r>
      <w:r w:rsidR="006E614A" w:rsidRPr="00352F68">
        <w:rPr>
          <w:rFonts w:ascii="Avenir LT Std 35 Light" w:hAnsi="Avenir LT Std 35 Light"/>
          <w:noProof/>
          <w:lang w:eastAsia="en-GB"/>
        </w:rPr>
        <w:drawing>
          <wp:anchor distT="0" distB="0" distL="114300" distR="114300" simplePos="0" relativeHeight="251667456" behindDoc="0" locked="0" layoutInCell="1" allowOverlap="1" wp14:anchorId="19ED4A42" wp14:editId="3F468AB0">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38258" w14:textId="273C4967" w:rsidR="002A1949" w:rsidRDefault="00C14CF6" w:rsidP="002A1949">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7109AF5" w:rsidR="002A1949"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sidR="000C329E">
        <w:rPr>
          <w:rFonts w:ascii="Arial" w:hAnsi="Arial" w:cs="Arial"/>
          <w:b/>
          <w:color w:val="FF0000"/>
          <w:sz w:val="24"/>
          <w:lang w:val="en-US"/>
        </w:rPr>
        <w:t>(</w:t>
      </w:r>
      <w:r>
        <w:rPr>
          <w:rFonts w:ascii="Arial" w:hAnsi="Arial" w:cs="Arial"/>
          <w:b/>
          <w:color w:val="FF0000"/>
          <w:sz w:val="24"/>
          <w:lang w:val="en-US"/>
        </w:rPr>
        <w:t>3625-31</w:t>
      </w:r>
      <w:r w:rsidR="000C329E">
        <w:rPr>
          <w:rFonts w:ascii="Arial" w:hAnsi="Arial" w:cs="Arial"/>
          <w:b/>
          <w:color w:val="FF0000"/>
          <w:sz w:val="24"/>
          <w:lang w:val="en-US"/>
        </w:rPr>
        <w:t>)</w:t>
      </w:r>
    </w:p>
    <w:p w14:paraId="415C5915" w14:textId="75C365AA"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sidR="002B2484">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sidR="006249BC">
        <w:rPr>
          <w:rFonts w:ascii="Arial" w:hAnsi="Arial" w:cs="Arial"/>
          <w:b/>
          <w:color w:val="FF0000"/>
          <w:sz w:val="24"/>
          <w:lang w:val="en-US"/>
        </w:rPr>
        <w:t>(</w:t>
      </w:r>
      <w:r w:rsidR="002B2484">
        <w:rPr>
          <w:rFonts w:ascii="Arial" w:hAnsi="Arial" w:cs="Arial"/>
          <w:b/>
          <w:color w:val="FF0000"/>
          <w:sz w:val="24"/>
          <w:lang w:val="en-US"/>
        </w:rPr>
        <w:t>3625-033</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5E274AB1" w:rsidR="00C14CF6" w:rsidRPr="00650C1A" w:rsidRDefault="00C14CF6"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lastRenderedPageBreak/>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17857129" w14:textId="2B639F11" w:rsidR="00A75A4A" w:rsidRPr="00650C1A" w:rsidRDefault="00A75A4A" w:rsidP="00373EFE">
            <w:pPr>
              <w:rPr>
                <w:rFonts w:ascii="Arial" w:hAnsi="Arial" w:cs="Arial"/>
                <w:b/>
                <w:sz w:val="20"/>
              </w:rPr>
            </w:pPr>
            <w:r w:rsidRPr="00650C1A">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72AA2692" w:rsidR="00A75A4A" w:rsidRPr="00650C1A" w:rsidRDefault="00F41865" w:rsidP="00373EFE">
            <w:pPr>
              <w:rPr>
                <w:rFonts w:ascii="Arial" w:hAnsi="Arial" w:cs="Arial"/>
                <w:b/>
                <w:sz w:val="20"/>
              </w:rPr>
            </w:pPr>
            <w:r w:rsidRPr="00650C1A">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F474351" w:rsidR="00A75A4A" w:rsidRPr="00650C1A" w:rsidRDefault="00F41865" w:rsidP="00373EFE">
            <w:pPr>
              <w:rPr>
                <w:rFonts w:ascii="Arial" w:hAnsi="Arial" w:cs="Arial"/>
                <w:b/>
                <w:sz w:val="20"/>
              </w:rPr>
            </w:pPr>
            <w:r w:rsidRPr="00650C1A">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32A624B8" w14:textId="77777777" w:rsidR="00812406" w:rsidRDefault="00812406" w:rsidP="00812406">
      <w:pPr>
        <w:spacing w:before="240" w:after="0"/>
        <w:ind w:left="-567"/>
        <w:rPr>
          <w:rFonts w:ascii="Arial" w:hAnsi="Arial" w:cs="Arial"/>
          <w:b/>
          <w:color w:val="FF0000"/>
          <w:sz w:val="32"/>
          <w:lang w:val="en-US"/>
        </w:rPr>
      </w:pPr>
      <w:r>
        <w:rPr>
          <w:rFonts w:ascii="Arial" w:hAnsi="Arial" w:cs="Arial"/>
          <w:b/>
          <w:color w:val="FF0000"/>
          <w:sz w:val="32"/>
          <w:lang w:val="en-US"/>
        </w:rPr>
        <w:t>Professional discussion recording form</w:t>
      </w:r>
    </w:p>
    <w:p w14:paraId="2ADB803C" w14:textId="77777777" w:rsidR="00812406" w:rsidRDefault="00812406" w:rsidP="00812406">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Pr="00C14CF6">
        <w:rPr>
          <w:rFonts w:ascii="Arial" w:hAnsi="Arial" w:cs="Arial"/>
          <w:b/>
          <w:color w:val="FF0000"/>
          <w:sz w:val="24"/>
          <w:lang w:val="en-US"/>
        </w:rPr>
        <w:t>alifications</w:t>
      </w:r>
      <w:r w:rsidRPr="00C14CF6">
        <w:rPr>
          <w:rFonts w:ascii="Arial" w:hAnsi="Arial" w:cs="Arial"/>
          <w:b/>
          <w:color w:val="FF0000"/>
          <w:sz w:val="24"/>
          <w:lang w:val="en-US"/>
        </w:rPr>
        <w:tab/>
      </w:r>
    </w:p>
    <w:p w14:paraId="41D34C06" w14:textId="77777777" w:rsidR="00812406" w:rsidRDefault="00812406" w:rsidP="00812406">
      <w:pPr>
        <w:spacing w:after="0"/>
        <w:ind w:left="-567" w:right="-762"/>
        <w:rPr>
          <w:rFonts w:ascii="Arial" w:hAnsi="Arial" w:cs="Arial"/>
        </w:rPr>
      </w:pPr>
    </w:p>
    <w:p w14:paraId="62184DEE"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Pr>
          <w:rFonts w:ascii="Arial" w:hAnsi="Arial" w:cs="Arial"/>
          <w:b/>
          <w:color w:val="FF0000"/>
          <w:sz w:val="24"/>
          <w:lang w:val="en-US"/>
        </w:rPr>
        <w:t>(3625-31)</w:t>
      </w:r>
    </w:p>
    <w:p w14:paraId="597295CD"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Pr>
          <w:rFonts w:ascii="Arial" w:hAnsi="Arial" w:cs="Arial"/>
          <w:b/>
          <w:color w:val="FF0000"/>
          <w:sz w:val="24"/>
          <w:lang w:val="en-US"/>
        </w:rPr>
        <w:t xml:space="preserve">(3625-033) </w:t>
      </w:r>
    </w:p>
    <w:p w14:paraId="1BE9BA5C" w14:textId="77777777" w:rsidR="00812406" w:rsidRDefault="00812406" w:rsidP="00812406">
      <w:pPr>
        <w:rPr>
          <w:rFonts w:ascii="Arial" w:hAnsi="Arial" w:cs="Arial"/>
        </w:rPr>
      </w:pPr>
    </w:p>
    <w:tbl>
      <w:tblPr>
        <w:tblW w:w="10065"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7"/>
        <w:gridCol w:w="6095"/>
        <w:gridCol w:w="1843"/>
      </w:tblGrid>
      <w:tr w:rsidR="00812406" w:rsidRPr="00852EDC" w14:paraId="7256D790" w14:textId="77777777" w:rsidTr="00AD7A65">
        <w:trPr>
          <w:trHeight w:val="1070"/>
          <w:tblHeader/>
        </w:trPr>
        <w:tc>
          <w:tcPr>
            <w:tcW w:w="21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709F0993"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Unit &amp; Learning outcome</w:t>
            </w:r>
          </w:p>
        </w:tc>
        <w:tc>
          <w:tcPr>
            <w:tcW w:w="609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203F4869" w14:textId="77777777" w:rsidR="00812406" w:rsidRPr="00852EDC" w:rsidRDefault="00812406" w:rsidP="00AD7A65">
            <w:pPr>
              <w:pStyle w:val="BodyA"/>
              <w:spacing w:before="0" w:after="0"/>
              <w:rPr>
                <w:rFonts w:ascii="Arial" w:hAnsi="Arial" w:cs="Arial"/>
              </w:rPr>
            </w:pPr>
            <w:r>
              <w:rPr>
                <w:rFonts w:ascii="Arial" w:hAnsi="Arial" w:cs="Arial"/>
                <w:b/>
                <w:bCs/>
                <w:color w:val="FFFFFF"/>
                <w:u w:color="FFFFFF"/>
                <w:lang w:val="en-US"/>
              </w:rPr>
              <w:t>Topics and t</w:t>
            </w:r>
            <w:r w:rsidRPr="00852EDC">
              <w:rPr>
                <w:rFonts w:ascii="Arial" w:hAnsi="Arial" w:cs="Arial"/>
                <w:b/>
                <w:bCs/>
                <w:color w:val="FFFFFF"/>
                <w:u w:color="FFFFFF"/>
                <w:lang w:val="en-US"/>
              </w:rPr>
              <w:t>utor notes</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36C9AF4C"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Time on Audio / Video (where applicable)</w:t>
            </w:r>
          </w:p>
        </w:tc>
      </w:tr>
      <w:tr w:rsidR="00812406" w:rsidRPr="00852EDC" w14:paraId="401B72D7"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64A93" w14:textId="77777777" w:rsidR="00812406" w:rsidRDefault="00812406" w:rsidP="00812406">
            <w:pPr>
              <w:pStyle w:val="BodyAA"/>
              <w:spacing w:before="0" w:after="0"/>
              <w:rPr>
                <w:rFonts w:ascii="Arial" w:hAnsi="Arial" w:cs="Arial"/>
              </w:rPr>
            </w:pPr>
          </w:p>
          <w:p w14:paraId="1057D1B5" w14:textId="77777777" w:rsidR="00812406" w:rsidRPr="00AF6570" w:rsidRDefault="00812406" w:rsidP="00812406">
            <w:pPr>
              <w:pStyle w:val="BodyAA"/>
              <w:spacing w:before="0" w:after="0"/>
              <w:rPr>
                <w:rFonts w:ascii="Arial" w:hAnsi="Arial" w:cs="Arial"/>
                <w:bCs/>
                <w:lang w:val="en-GB"/>
              </w:rPr>
            </w:pPr>
            <w:r w:rsidRPr="00AF6570">
              <w:rPr>
                <w:rFonts w:ascii="Arial" w:hAnsi="Arial" w:cs="Arial"/>
              </w:rPr>
              <w:t xml:space="preserve">312 </w:t>
            </w:r>
            <w:r w:rsidRPr="00AF6570">
              <w:rPr>
                <w:rFonts w:ascii="Arial" w:hAnsi="Arial" w:cs="Arial"/>
                <w:bCs/>
                <w:lang w:val="en-GB"/>
              </w:rPr>
              <w:t>Provision for adults in health and care</w:t>
            </w:r>
          </w:p>
          <w:p w14:paraId="1414BA3D" w14:textId="77777777" w:rsidR="00812406" w:rsidRPr="00AF6570" w:rsidRDefault="00812406" w:rsidP="00812406">
            <w:pPr>
              <w:pStyle w:val="BodyAA"/>
              <w:spacing w:before="0" w:after="0"/>
              <w:rPr>
                <w:rFonts w:ascii="Arial" w:hAnsi="Arial" w:cs="Arial"/>
                <w:bCs/>
                <w:lang w:val="en-GB"/>
              </w:rPr>
            </w:pPr>
          </w:p>
          <w:p w14:paraId="7A397373" w14:textId="77777777" w:rsidR="00812406" w:rsidRPr="00AF6570" w:rsidRDefault="00812406" w:rsidP="00812406">
            <w:pPr>
              <w:autoSpaceDE w:val="0"/>
              <w:autoSpaceDN w:val="0"/>
              <w:adjustRightInd w:val="0"/>
              <w:rPr>
                <w:rFonts w:ascii="Arial" w:hAnsi="Arial" w:cs="Arial"/>
                <w:bCs/>
                <w:iCs/>
                <w:lang w:eastAsia="en-GB"/>
              </w:rPr>
            </w:pPr>
            <w:r w:rsidRPr="00AF6570">
              <w:rPr>
                <w:rFonts w:ascii="Arial" w:hAnsi="Arial" w:cs="Arial"/>
                <w:bCs/>
                <w:iCs/>
                <w:lang w:eastAsia="en-GB"/>
              </w:rPr>
              <w:t>1</w:t>
            </w:r>
            <w:r>
              <w:rPr>
                <w:rFonts w:ascii="Arial" w:hAnsi="Arial" w:cs="Arial"/>
                <w:bCs/>
                <w:iCs/>
                <w:lang w:eastAsia="en-GB"/>
              </w:rPr>
              <w:t>.</w:t>
            </w:r>
            <w:r w:rsidRPr="00AF6570">
              <w:rPr>
                <w:rFonts w:ascii="Arial" w:hAnsi="Arial" w:cs="Arial"/>
                <w:bCs/>
                <w:iCs/>
                <w:lang w:eastAsia="en-GB"/>
              </w:rPr>
              <w:t xml:space="preserve"> Understand the impact of current legislation on health</w:t>
            </w:r>
          </w:p>
          <w:p w14:paraId="090EF2F3" w14:textId="77777777" w:rsidR="00812406" w:rsidRPr="00AF6570" w:rsidRDefault="00812406" w:rsidP="00812406">
            <w:pPr>
              <w:pStyle w:val="BodyAA"/>
              <w:spacing w:before="0" w:after="0"/>
              <w:rPr>
                <w:rFonts w:ascii="Arial" w:hAnsi="Arial" w:cs="Arial"/>
              </w:rPr>
            </w:pPr>
            <w:r w:rsidRPr="00AF6570">
              <w:rPr>
                <w:rFonts w:ascii="Arial" w:hAnsi="Arial" w:cs="Arial"/>
                <w:bCs/>
                <w:iCs/>
                <w:lang w:val="en-GB"/>
              </w:rPr>
              <w:t>and care services for adults</w:t>
            </w:r>
          </w:p>
          <w:p w14:paraId="1D8B049C" w14:textId="77777777" w:rsidR="00812406" w:rsidRPr="00B576A8" w:rsidRDefault="00812406" w:rsidP="00812406">
            <w:pPr>
              <w:pStyle w:val="BodyAA"/>
              <w:spacing w:before="0" w:after="0"/>
              <w:rPr>
                <w:rFonts w:ascii="Arial" w:hAnsi="Arial" w:cs="Arial"/>
              </w:rPr>
            </w:pPr>
          </w:p>
          <w:p w14:paraId="3B3887C9" w14:textId="793C8E37" w:rsidR="00812406" w:rsidRPr="00852EDC" w:rsidRDefault="00812406" w:rsidP="00812406">
            <w:pPr>
              <w:pStyle w:val="BodyA"/>
              <w:spacing w:before="0" w:after="0"/>
              <w:rPr>
                <w:rFonts w:ascii="Arial" w:hAnsi="Arial" w:cs="Arial"/>
              </w:rPr>
            </w:pPr>
            <w:r w:rsidRPr="00B576A8">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C101" w14:textId="77777777" w:rsidR="00812406" w:rsidRPr="00B576A8" w:rsidRDefault="00812406" w:rsidP="00812406">
            <w:pPr>
              <w:pStyle w:val="BodyAA"/>
              <w:spacing w:before="0" w:after="0"/>
              <w:rPr>
                <w:rFonts w:ascii="Arial" w:hAnsi="Arial" w:cs="Arial"/>
                <w:bCs/>
              </w:rPr>
            </w:pPr>
            <w:r w:rsidRPr="00B576A8">
              <w:rPr>
                <w:rFonts w:ascii="Arial" w:hAnsi="Arial" w:cs="Arial"/>
                <w:bCs/>
              </w:rPr>
              <w:t>1.1 Understanding the law</w:t>
            </w:r>
          </w:p>
          <w:p w14:paraId="6D8101ED" w14:textId="77777777" w:rsidR="00812406" w:rsidRPr="00B576A8" w:rsidRDefault="00812406" w:rsidP="00812406">
            <w:pPr>
              <w:pStyle w:val="BodyAA"/>
              <w:spacing w:before="0" w:after="0"/>
              <w:rPr>
                <w:rFonts w:ascii="Arial" w:hAnsi="Arial" w:cs="Arial"/>
                <w:bCs/>
              </w:rPr>
            </w:pPr>
            <w:r w:rsidRPr="00B576A8">
              <w:rPr>
                <w:rFonts w:ascii="Arial" w:hAnsi="Arial" w:cs="Arial"/>
                <w:bCs/>
              </w:rPr>
              <w:t xml:space="preserve">1.2: </w:t>
            </w:r>
            <w:r w:rsidRPr="00B576A8">
              <w:rPr>
                <w:rFonts w:ascii="Arial" w:hAnsi="Arial" w:cs="Arial"/>
                <w:lang w:val="en-GB"/>
              </w:rPr>
              <w:t xml:space="preserve">How legislation impacts on work settings </w:t>
            </w:r>
          </w:p>
          <w:p w14:paraId="0933D4A4" w14:textId="77777777" w:rsidR="00812406" w:rsidRPr="00B576A8" w:rsidRDefault="00812406" w:rsidP="00812406">
            <w:pPr>
              <w:pStyle w:val="BodyAA"/>
              <w:spacing w:before="0" w:after="0"/>
              <w:rPr>
                <w:rFonts w:ascii="Arial" w:hAnsi="Arial" w:cs="Arial"/>
                <w:bCs/>
              </w:rPr>
            </w:pPr>
          </w:p>
          <w:p w14:paraId="24714EA7" w14:textId="77777777" w:rsidR="00812406" w:rsidRPr="00B576A8" w:rsidRDefault="00812406" w:rsidP="00812406">
            <w:pPr>
              <w:pStyle w:val="BodyAA"/>
              <w:spacing w:before="0" w:after="0"/>
              <w:rPr>
                <w:rFonts w:ascii="Arial" w:hAnsi="Arial" w:cs="Arial"/>
                <w:b/>
                <w:bCs/>
              </w:rPr>
            </w:pPr>
            <w:r w:rsidRPr="00B576A8">
              <w:rPr>
                <w:rFonts w:ascii="Arial" w:hAnsi="Arial" w:cs="Arial"/>
                <w:b/>
                <w:bCs/>
              </w:rPr>
              <w:t xml:space="preserve">The candidate should explain what is meant by rights based culture, equality, diversity and inclusion as well as confidentiality and data protection. </w:t>
            </w:r>
            <w:r>
              <w:rPr>
                <w:rFonts w:ascii="Arial" w:hAnsi="Arial" w:cs="Arial"/>
                <w:b/>
                <w:bCs/>
              </w:rPr>
              <w:t xml:space="preserve">The candidate should </w:t>
            </w:r>
            <w:r w:rsidRPr="00B576A8">
              <w:rPr>
                <w:rFonts w:ascii="Arial" w:hAnsi="Arial" w:cs="Arial"/>
                <w:b/>
                <w:bCs/>
              </w:rPr>
              <w:t>explain examples taken from their reflective practice workbook</w:t>
            </w:r>
            <w:r>
              <w:rPr>
                <w:rFonts w:ascii="Arial" w:hAnsi="Arial" w:cs="Arial"/>
                <w:b/>
                <w:bCs/>
              </w:rPr>
              <w:t xml:space="preserve"> that</w:t>
            </w:r>
            <w:r w:rsidRPr="00B576A8">
              <w:rPr>
                <w:rFonts w:ascii="Arial" w:hAnsi="Arial" w:cs="Arial"/>
                <w:b/>
                <w:bCs/>
              </w:rPr>
              <w:t xml:space="preserve"> show how </w:t>
            </w:r>
            <w:r>
              <w:rPr>
                <w:rFonts w:ascii="Arial" w:hAnsi="Arial" w:cs="Arial"/>
                <w:b/>
                <w:bCs/>
              </w:rPr>
              <w:t>they</w:t>
            </w:r>
            <w:r w:rsidRPr="00B576A8">
              <w:rPr>
                <w:rFonts w:ascii="Arial" w:hAnsi="Arial" w:cs="Arial"/>
                <w:b/>
                <w:bCs/>
              </w:rPr>
              <w:t xml:space="preserve"> upheld</w:t>
            </w:r>
            <w:r>
              <w:rPr>
                <w:rFonts w:ascii="Arial" w:hAnsi="Arial" w:cs="Arial"/>
                <w:b/>
                <w:bCs/>
              </w:rPr>
              <w:t xml:space="preserve"> </w:t>
            </w:r>
            <w:r w:rsidRPr="00B576A8">
              <w:rPr>
                <w:rFonts w:ascii="Arial" w:hAnsi="Arial" w:cs="Arial"/>
                <w:b/>
                <w:bCs/>
              </w:rPr>
              <w:t>each of the areas. Candidates should link relevant legislation to</w:t>
            </w:r>
            <w:r>
              <w:rPr>
                <w:rFonts w:ascii="Arial" w:hAnsi="Arial" w:cs="Arial"/>
                <w:b/>
                <w:bCs/>
              </w:rPr>
              <w:t xml:space="preserve"> each of the areas</w:t>
            </w:r>
            <w:r w:rsidRPr="00B576A8">
              <w:rPr>
                <w:rFonts w:ascii="Arial" w:hAnsi="Arial" w:cs="Arial"/>
                <w:b/>
                <w:bCs/>
              </w:rPr>
              <w:t xml:space="preserve"> and explain how this has informed and developed their practice.</w:t>
            </w:r>
            <w:r>
              <w:rPr>
                <w:rFonts w:ascii="Arial" w:hAnsi="Arial" w:cs="Arial"/>
                <w:b/>
                <w:bCs/>
              </w:rPr>
              <w:t xml:space="preserve"> </w:t>
            </w:r>
          </w:p>
          <w:p w14:paraId="29E3238D" w14:textId="77777777" w:rsidR="00812406" w:rsidRPr="00B576A8" w:rsidRDefault="00812406" w:rsidP="00812406">
            <w:pPr>
              <w:pStyle w:val="BodyAA"/>
              <w:spacing w:before="0" w:after="0"/>
              <w:rPr>
                <w:rFonts w:ascii="Arial" w:hAnsi="Arial" w:cs="Arial"/>
              </w:rPr>
            </w:pPr>
          </w:p>
          <w:p w14:paraId="09D7AB9F" w14:textId="77777777" w:rsidR="00812406" w:rsidRPr="00B576A8" w:rsidRDefault="00812406" w:rsidP="00812406">
            <w:pPr>
              <w:pStyle w:val="BodyAA"/>
              <w:spacing w:before="0" w:after="0"/>
              <w:rPr>
                <w:rFonts w:ascii="Arial" w:hAnsi="Arial" w:cs="Arial"/>
                <w:u w:color="548DD4"/>
              </w:rPr>
            </w:pPr>
            <w:r w:rsidRPr="00B576A8">
              <w:rPr>
                <w:rFonts w:ascii="Arial" w:hAnsi="Arial" w:cs="Arial"/>
                <w:u w:color="548DD4"/>
              </w:rPr>
              <w:t>Discussion prompt</w:t>
            </w:r>
          </w:p>
          <w:p w14:paraId="31DFAC9C" w14:textId="77777777" w:rsidR="00812406" w:rsidRDefault="00812406" w:rsidP="00812406">
            <w:pPr>
              <w:pStyle w:val="BodyAA"/>
              <w:spacing w:before="0" w:after="0"/>
              <w:rPr>
                <w:rFonts w:ascii="Arial" w:hAnsi="Arial" w:cs="Arial"/>
              </w:rPr>
            </w:pPr>
            <w:r>
              <w:rPr>
                <w:rFonts w:ascii="Arial" w:hAnsi="Arial" w:cs="Arial"/>
              </w:rPr>
              <w:t xml:space="preserve">Can you explain what is meant by rights based culture / equality, diversity and inclusion / confidentiality and data protection? </w:t>
            </w:r>
          </w:p>
          <w:p w14:paraId="6CED98D6" w14:textId="77777777" w:rsidR="00812406" w:rsidRDefault="00812406" w:rsidP="00812406">
            <w:pPr>
              <w:pStyle w:val="BodyAA"/>
              <w:spacing w:before="0" w:after="0"/>
              <w:rPr>
                <w:rFonts w:ascii="Arial" w:hAnsi="Arial" w:cs="Arial"/>
              </w:rPr>
            </w:pPr>
            <w:r w:rsidRPr="00B576A8">
              <w:rPr>
                <w:rFonts w:ascii="Arial" w:hAnsi="Arial" w:cs="Arial"/>
              </w:rPr>
              <w:t xml:space="preserve">Can you give me an example of how you have </w:t>
            </w:r>
          </w:p>
          <w:p w14:paraId="720D4479" w14:textId="77777777" w:rsidR="00812406" w:rsidRDefault="00812406" w:rsidP="00812406">
            <w:pPr>
              <w:pStyle w:val="BodyAA"/>
              <w:numPr>
                <w:ilvl w:val="0"/>
                <w:numId w:val="17"/>
              </w:numPr>
              <w:spacing w:before="0" w:after="0"/>
              <w:rPr>
                <w:rFonts w:ascii="Arial" w:hAnsi="Arial" w:cs="Arial"/>
              </w:rPr>
            </w:pPr>
            <w:r>
              <w:rPr>
                <w:rFonts w:ascii="Arial" w:hAnsi="Arial" w:cs="Arial"/>
              </w:rPr>
              <w:t xml:space="preserve">upheld/promoted </w:t>
            </w:r>
            <w:r w:rsidRPr="00B576A8">
              <w:rPr>
                <w:rFonts w:ascii="Arial" w:hAnsi="Arial" w:cs="Arial"/>
              </w:rPr>
              <w:t xml:space="preserve">a rights based approach when working with individuals? </w:t>
            </w:r>
          </w:p>
          <w:p w14:paraId="0208C42E" w14:textId="77777777" w:rsidR="00812406" w:rsidRDefault="00812406" w:rsidP="00812406">
            <w:pPr>
              <w:pStyle w:val="BodyAA"/>
              <w:numPr>
                <w:ilvl w:val="0"/>
                <w:numId w:val="17"/>
              </w:numPr>
              <w:spacing w:before="0" w:after="0"/>
              <w:rPr>
                <w:rFonts w:ascii="Arial" w:hAnsi="Arial" w:cs="Arial"/>
              </w:rPr>
            </w:pPr>
            <w:r>
              <w:rPr>
                <w:rFonts w:ascii="Arial" w:hAnsi="Arial" w:cs="Arial"/>
                <w:lang w:val="en-GB"/>
              </w:rPr>
              <w:t xml:space="preserve">promoted </w:t>
            </w:r>
            <w:r w:rsidRPr="00B576A8">
              <w:rPr>
                <w:rFonts w:ascii="Arial" w:hAnsi="Arial" w:cs="Arial"/>
                <w:lang w:val="en-GB"/>
              </w:rPr>
              <w:t xml:space="preserve">equality, and diversity </w:t>
            </w:r>
            <w:r w:rsidRPr="00B576A8">
              <w:rPr>
                <w:rFonts w:ascii="Arial" w:hAnsi="Arial" w:cs="Arial"/>
              </w:rPr>
              <w:t xml:space="preserve">when working with individuals? </w:t>
            </w:r>
          </w:p>
          <w:p w14:paraId="255AD3AE" w14:textId="77777777" w:rsidR="00812406" w:rsidRDefault="00812406" w:rsidP="00812406">
            <w:pPr>
              <w:pStyle w:val="BodyAA"/>
              <w:numPr>
                <w:ilvl w:val="0"/>
                <w:numId w:val="17"/>
              </w:numPr>
              <w:spacing w:before="0" w:after="0"/>
              <w:rPr>
                <w:rFonts w:ascii="Arial" w:hAnsi="Arial" w:cs="Arial"/>
              </w:rPr>
            </w:pPr>
            <w:r w:rsidRPr="00B576A8">
              <w:rPr>
                <w:rFonts w:ascii="Arial" w:hAnsi="Arial" w:cs="Arial"/>
                <w:lang w:val="en-GB"/>
              </w:rPr>
              <w:t xml:space="preserve">ensured that confidentiality </w:t>
            </w:r>
            <w:r>
              <w:rPr>
                <w:rFonts w:ascii="Arial" w:hAnsi="Arial" w:cs="Arial"/>
                <w:lang w:val="en-GB"/>
              </w:rPr>
              <w:t xml:space="preserve">and data protection </w:t>
            </w:r>
            <w:r w:rsidRPr="00B576A8">
              <w:rPr>
                <w:rFonts w:ascii="Arial" w:hAnsi="Arial" w:cs="Arial"/>
                <w:lang w:val="en-GB"/>
              </w:rPr>
              <w:t xml:space="preserve">was maintained </w:t>
            </w:r>
            <w:r w:rsidRPr="00B576A8">
              <w:rPr>
                <w:rFonts w:ascii="Arial" w:hAnsi="Arial" w:cs="Arial"/>
              </w:rPr>
              <w:t xml:space="preserve">when working with </w:t>
            </w:r>
            <w:r>
              <w:rPr>
                <w:rFonts w:ascii="Arial" w:hAnsi="Arial" w:cs="Arial"/>
              </w:rPr>
              <w:t>an individual</w:t>
            </w:r>
            <w:r w:rsidRPr="00B576A8">
              <w:rPr>
                <w:rFonts w:ascii="Arial" w:hAnsi="Arial" w:cs="Arial"/>
              </w:rPr>
              <w:t>?</w:t>
            </w:r>
            <w:r>
              <w:rPr>
                <w:rFonts w:ascii="Arial" w:hAnsi="Arial" w:cs="Arial"/>
              </w:rPr>
              <w:t xml:space="preserve"> </w:t>
            </w:r>
          </w:p>
          <w:p w14:paraId="2877922E" w14:textId="77777777" w:rsidR="00812406" w:rsidRPr="00B576A8" w:rsidRDefault="00812406" w:rsidP="00812406">
            <w:pPr>
              <w:pStyle w:val="BodyAA"/>
              <w:spacing w:before="0" w:after="0"/>
              <w:rPr>
                <w:rFonts w:ascii="Arial" w:hAnsi="Arial" w:cs="Arial"/>
              </w:rPr>
            </w:pPr>
            <w:r w:rsidRPr="00B576A8">
              <w:rPr>
                <w:rFonts w:ascii="Arial" w:hAnsi="Arial" w:cs="Arial"/>
              </w:rPr>
              <w:t xml:space="preserve">Can you explain the links to current legislation?  </w:t>
            </w:r>
            <w:r>
              <w:rPr>
                <w:rFonts w:ascii="Arial" w:hAnsi="Arial" w:cs="Arial"/>
              </w:rPr>
              <w:t xml:space="preserve">Can you explain the consequence of not meeting confidentiality and data protection laws? </w:t>
            </w:r>
          </w:p>
          <w:p w14:paraId="636CF00F" w14:textId="77777777"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6B4E" w14:textId="77777777" w:rsidR="00812406" w:rsidRPr="00852EDC" w:rsidRDefault="00812406" w:rsidP="00812406">
            <w:pPr>
              <w:rPr>
                <w:rFonts w:ascii="Arial" w:hAnsi="Arial" w:cs="Arial"/>
              </w:rPr>
            </w:pPr>
          </w:p>
        </w:tc>
      </w:tr>
      <w:tr w:rsidR="00812406" w:rsidRPr="00852EDC" w14:paraId="0440C392"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FC2A2" w14:textId="77777777" w:rsidR="00812406" w:rsidRPr="00133B5B" w:rsidRDefault="00812406" w:rsidP="00812406">
            <w:pPr>
              <w:pStyle w:val="BodyAA"/>
              <w:spacing w:before="0" w:after="0"/>
              <w:rPr>
                <w:rFonts w:ascii="Arial" w:hAnsi="Arial" w:cs="Arial"/>
                <w:bCs/>
                <w:lang w:val="en-GB"/>
              </w:rPr>
            </w:pPr>
            <w:r w:rsidRPr="00133B5B">
              <w:rPr>
                <w:rFonts w:ascii="Arial" w:hAnsi="Arial" w:cs="Arial"/>
              </w:rPr>
              <w:lastRenderedPageBreak/>
              <w:t xml:space="preserve">312 </w:t>
            </w:r>
            <w:r w:rsidRPr="00133B5B">
              <w:rPr>
                <w:rFonts w:ascii="Arial" w:hAnsi="Arial" w:cs="Arial"/>
                <w:bCs/>
                <w:lang w:val="en-GB"/>
              </w:rPr>
              <w:t>Provision for adults in health and care</w:t>
            </w:r>
          </w:p>
          <w:p w14:paraId="594A851C" w14:textId="77777777" w:rsidR="00812406" w:rsidRPr="00133B5B" w:rsidRDefault="00812406" w:rsidP="00812406">
            <w:pPr>
              <w:pStyle w:val="BodyAA"/>
              <w:spacing w:before="0" w:after="0"/>
              <w:rPr>
                <w:rFonts w:ascii="Arial" w:hAnsi="Arial" w:cs="Arial"/>
              </w:rPr>
            </w:pPr>
          </w:p>
          <w:p w14:paraId="766CDBC8" w14:textId="1AE16F39" w:rsidR="00812406" w:rsidRPr="00852EDC" w:rsidRDefault="00812406" w:rsidP="00812406">
            <w:pPr>
              <w:pStyle w:val="BodyA"/>
              <w:spacing w:before="0" w:after="0"/>
              <w:rPr>
                <w:rFonts w:ascii="Arial" w:hAnsi="Arial" w:cs="Arial"/>
              </w:rPr>
            </w:pPr>
            <w:r w:rsidRPr="00133B5B">
              <w:rPr>
                <w:rFonts w:ascii="Arial" w:hAnsi="Arial" w:cs="Arial"/>
              </w:rPr>
              <w:t>2 Know best practice when working with adults in health and care settings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48E56" w14:textId="77777777" w:rsidR="00812406" w:rsidRDefault="00812406" w:rsidP="00812406">
            <w:pPr>
              <w:pStyle w:val="BodyAA"/>
              <w:spacing w:before="0" w:after="0"/>
              <w:rPr>
                <w:rFonts w:ascii="Arial" w:hAnsi="Arial" w:cs="Arial"/>
                <w:bCs/>
                <w:lang w:val="en-GB"/>
              </w:rPr>
            </w:pPr>
            <w:r w:rsidRPr="00B576A8">
              <w:rPr>
                <w:rFonts w:ascii="Arial" w:hAnsi="Arial" w:cs="Arial"/>
              </w:rPr>
              <w:t xml:space="preserve">2.1 </w:t>
            </w:r>
            <w:r w:rsidRPr="00B576A8">
              <w:rPr>
                <w:rFonts w:ascii="Arial" w:hAnsi="Arial" w:cs="Arial"/>
                <w:bCs/>
                <w:lang w:val="en-GB"/>
              </w:rPr>
              <w:t>Multi-disciplinary</w:t>
            </w:r>
            <w:r w:rsidRPr="00F41786">
              <w:rPr>
                <w:rFonts w:ascii="Arial" w:hAnsi="Arial" w:cs="Arial"/>
                <w:bCs/>
                <w:lang w:val="en-GB"/>
              </w:rPr>
              <w:t xml:space="preserve"> working and team working</w:t>
            </w:r>
          </w:p>
          <w:p w14:paraId="73854EA8" w14:textId="77777777" w:rsidR="00812406" w:rsidRDefault="00812406" w:rsidP="00812406">
            <w:pPr>
              <w:pStyle w:val="BodyAA"/>
              <w:spacing w:before="0" w:after="0"/>
              <w:rPr>
                <w:rFonts w:ascii="Arial" w:hAnsi="Arial" w:cs="Arial"/>
              </w:rPr>
            </w:pPr>
          </w:p>
          <w:p w14:paraId="7F8A1CFC"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F3B8" w14:textId="77777777" w:rsidR="00812406" w:rsidRPr="00852EDC" w:rsidRDefault="00812406" w:rsidP="00812406">
            <w:pPr>
              <w:rPr>
                <w:rFonts w:ascii="Arial" w:hAnsi="Arial" w:cs="Arial"/>
              </w:rPr>
            </w:pPr>
          </w:p>
        </w:tc>
      </w:tr>
      <w:tr w:rsidR="00812406" w:rsidRPr="00852EDC" w14:paraId="1000522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3EFFC" w14:textId="77777777" w:rsidR="00812406" w:rsidRPr="00B951FB" w:rsidRDefault="00812406" w:rsidP="00812406">
            <w:pPr>
              <w:pStyle w:val="BodyAA"/>
              <w:spacing w:before="0" w:after="0"/>
              <w:rPr>
                <w:rFonts w:ascii="Arial" w:hAnsi="Arial" w:cs="Arial"/>
                <w:bCs/>
                <w:lang w:val="en-GB"/>
              </w:rPr>
            </w:pPr>
            <w:r w:rsidRPr="00B951FB">
              <w:rPr>
                <w:rFonts w:ascii="Arial" w:hAnsi="Arial" w:cs="Arial"/>
              </w:rPr>
              <w:t xml:space="preserve">312 </w:t>
            </w:r>
            <w:r w:rsidRPr="00B951FB">
              <w:rPr>
                <w:rFonts w:ascii="Arial" w:hAnsi="Arial" w:cs="Arial"/>
                <w:bCs/>
                <w:lang w:val="en-GB"/>
              </w:rPr>
              <w:t>Provision for adults in health and care</w:t>
            </w:r>
          </w:p>
          <w:p w14:paraId="32AA7735" w14:textId="77777777" w:rsidR="00812406" w:rsidRPr="00B951FB" w:rsidRDefault="00812406" w:rsidP="00812406">
            <w:pPr>
              <w:pStyle w:val="BodyAA"/>
              <w:spacing w:before="0" w:after="0"/>
              <w:rPr>
                <w:rFonts w:ascii="Arial" w:hAnsi="Arial" w:cs="Arial"/>
              </w:rPr>
            </w:pPr>
          </w:p>
          <w:p w14:paraId="6E874AE5" w14:textId="50ABEBDE" w:rsidR="00812406" w:rsidRPr="00852EDC" w:rsidRDefault="00812406" w:rsidP="00812406">
            <w:pPr>
              <w:pStyle w:val="BodyA"/>
              <w:spacing w:before="0" w:after="0"/>
              <w:rPr>
                <w:rFonts w:ascii="Arial" w:hAnsi="Arial" w:cs="Arial"/>
              </w:rPr>
            </w:pPr>
            <w:r w:rsidRPr="00B951FB">
              <w:rPr>
                <w:rFonts w:ascii="Arial" w:hAnsi="Arial" w:cs="Arial"/>
              </w:rPr>
              <w:t>2 Know best practice when working with adults in health and care settings</w:t>
            </w:r>
            <w:r w:rsidRPr="00B576A8" w:rsidDel="00074AEE">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85A7" w14:textId="77777777" w:rsidR="00812406" w:rsidRDefault="00812406" w:rsidP="00812406">
            <w:pPr>
              <w:pStyle w:val="BodyAA"/>
              <w:spacing w:before="0" w:after="0"/>
              <w:rPr>
                <w:rFonts w:ascii="Arial" w:hAnsi="Arial" w:cs="Arial"/>
                <w:bCs/>
                <w:lang w:val="en-GB"/>
              </w:rPr>
            </w:pPr>
            <w:r w:rsidRPr="00B576A8">
              <w:rPr>
                <w:rFonts w:ascii="Arial" w:hAnsi="Arial" w:cs="Arial"/>
              </w:rPr>
              <w:t>2.</w:t>
            </w:r>
            <w:r>
              <w:rPr>
                <w:rFonts w:ascii="Arial" w:hAnsi="Arial" w:cs="Arial"/>
              </w:rPr>
              <w:t xml:space="preserve">2 Impact of </w:t>
            </w:r>
            <w:r>
              <w:rPr>
                <w:rFonts w:ascii="Arial" w:hAnsi="Arial" w:cs="Arial"/>
                <w:bCs/>
                <w:lang w:val="en-GB"/>
              </w:rPr>
              <w:t>m</w:t>
            </w:r>
            <w:r w:rsidRPr="00B576A8">
              <w:rPr>
                <w:rFonts w:ascii="Arial" w:hAnsi="Arial" w:cs="Arial"/>
                <w:bCs/>
                <w:lang w:val="en-GB"/>
              </w:rPr>
              <w:t xml:space="preserve">ulti-disciplinary working </w:t>
            </w:r>
            <w:r>
              <w:rPr>
                <w:rFonts w:ascii="Arial" w:hAnsi="Arial" w:cs="Arial"/>
                <w:bCs/>
                <w:lang w:val="en-GB"/>
              </w:rPr>
              <w:t>with adults</w:t>
            </w:r>
          </w:p>
          <w:p w14:paraId="6D0847FC" w14:textId="77777777" w:rsidR="00812406" w:rsidRPr="00B576A8" w:rsidRDefault="00812406" w:rsidP="00812406">
            <w:pPr>
              <w:pStyle w:val="BodyAA"/>
              <w:spacing w:before="0" w:after="0"/>
              <w:rPr>
                <w:rFonts w:ascii="Arial" w:hAnsi="Arial" w:cs="Arial"/>
                <w:b/>
                <w:bCs/>
                <w:lang w:val="en-GB"/>
              </w:rPr>
            </w:pPr>
            <w:r>
              <w:rPr>
                <w:rFonts w:ascii="Arial" w:hAnsi="Arial" w:cs="Arial"/>
                <w:bCs/>
                <w:lang w:val="en-GB"/>
              </w:rPr>
              <w:t>2.3 Challenges to multidisciplinary working in adult health and care services</w:t>
            </w:r>
          </w:p>
          <w:p w14:paraId="71BE732C" w14:textId="77777777" w:rsidR="00812406" w:rsidRDefault="00812406" w:rsidP="00812406">
            <w:pPr>
              <w:pStyle w:val="BodyAA"/>
              <w:spacing w:before="0" w:after="0"/>
              <w:rPr>
                <w:rFonts w:ascii="Arial" w:hAnsi="Arial" w:cs="Arial"/>
                <w:b/>
                <w:bCs/>
              </w:rPr>
            </w:pPr>
          </w:p>
          <w:p w14:paraId="7A9F4E75" w14:textId="0D3571C3"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CA07" w14:textId="77777777" w:rsidR="00812406" w:rsidRPr="00852EDC" w:rsidRDefault="00812406" w:rsidP="00812406">
            <w:pPr>
              <w:rPr>
                <w:rFonts w:ascii="Arial" w:hAnsi="Arial" w:cs="Arial"/>
              </w:rPr>
            </w:pPr>
          </w:p>
        </w:tc>
      </w:tr>
      <w:tr w:rsidR="00812406" w:rsidRPr="00852EDC" w14:paraId="7CD484B6"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19283" w14:textId="77777777" w:rsidR="00812406" w:rsidRPr="00B576A8" w:rsidRDefault="00812406" w:rsidP="00812406">
            <w:pPr>
              <w:pStyle w:val="BodyAA"/>
              <w:spacing w:before="0" w:after="0"/>
              <w:rPr>
                <w:rFonts w:ascii="Arial" w:hAnsi="Arial" w:cs="Arial"/>
              </w:rPr>
            </w:pPr>
            <w:r w:rsidRPr="00B576A8">
              <w:rPr>
                <w:rFonts w:ascii="Arial" w:hAnsi="Arial" w:cs="Arial"/>
              </w:rPr>
              <w:lastRenderedPageBreak/>
              <w:t xml:space="preserve">315 </w:t>
            </w:r>
            <w:r>
              <w:rPr>
                <w:rFonts w:ascii="Arial" w:hAnsi="Arial" w:cs="Arial"/>
              </w:rPr>
              <w:t>U</w:t>
            </w:r>
            <w:r w:rsidRPr="00B576A8">
              <w:rPr>
                <w:rFonts w:ascii="Arial" w:hAnsi="Arial" w:cs="Arial"/>
              </w:rPr>
              <w:t xml:space="preserve">nderstanding physical disabilities and exploring mental health wellbeing </w:t>
            </w:r>
          </w:p>
          <w:p w14:paraId="60AEA2A6" w14:textId="77777777" w:rsidR="00812406" w:rsidRPr="00B576A8" w:rsidRDefault="00812406" w:rsidP="00812406">
            <w:pPr>
              <w:pStyle w:val="BodyAA"/>
              <w:spacing w:before="0" w:after="0"/>
              <w:rPr>
                <w:rFonts w:ascii="Arial" w:hAnsi="Arial" w:cs="Arial"/>
              </w:rPr>
            </w:pPr>
          </w:p>
          <w:p w14:paraId="189F128C" w14:textId="26A2AC46" w:rsidR="00812406" w:rsidRPr="00852EDC" w:rsidRDefault="00812406" w:rsidP="00812406">
            <w:pPr>
              <w:pStyle w:val="BodyA"/>
              <w:spacing w:before="0" w:after="0"/>
              <w:rPr>
                <w:rFonts w:ascii="Arial" w:hAnsi="Arial" w:cs="Arial"/>
              </w:rPr>
            </w:pPr>
            <w:r>
              <w:t xml:space="preserve">LO2 Understand challenges individuals with physical disability problems face in society today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B778" w14:textId="77777777" w:rsidR="00812406" w:rsidRPr="00133B5B" w:rsidRDefault="00812406" w:rsidP="00812406">
            <w:pPr>
              <w:pStyle w:val="BodyAA"/>
              <w:spacing w:before="0" w:after="0"/>
              <w:rPr>
                <w:rFonts w:ascii="Arial" w:hAnsi="Arial" w:cs="Arial"/>
                <w:u w:val="single"/>
              </w:rPr>
            </w:pPr>
            <w:r w:rsidRPr="00133B5B">
              <w:rPr>
                <w:rFonts w:ascii="Arial" w:hAnsi="Arial" w:cs="Arial"/>
                <w:u w:val="single"/>
              </w:rPr>
              <w:t xml:space="preserve">Based on work placement </w:t>
            </w:r>
            <w:r>
              <w:rPr>
                <w:rFonts w:ascii="Arial" w:hAnsi="Arial" w:cs="Arial"/>
                <w:u w:val="single"/>
              </w:rPr>
              <w:t>– physical disability</w:t>
            </w:r>
          </w:p>
          <w:p w14:paraId="28065FB8" w14:textId="77777777" w:rsidR="00812406" w:rsidRDefault="00812406" w:rsidP="00812406">
            <w:pPr>
              <w:pStyle w:val="BodyAA"/>
              <w:spacing w:before="0" w:after="0"/>
              <w:rPr>
                <w:rFonts w:ascii="Arial" w:hAnsi="Arial" w:cs="Arial"/>
              </w:rPr>
            </w:pPr>
            <w:r>
              <w:rPr>
                <w:rFonts w:ascii="Arial" w:hAnsi="Arial" w:cs="Arial"/>
              </w:rPr>
              <w:t>3.1 Types and causes of physical disability</w:t>
            </w:r>
          </w:p>
          <w:p w14:paraId="1792E99E" w14:textId="77777777" w:rsidR="00812406" w:rsidRDefault="00812406" w:rsidP="00812406">
            <w:pPr>
              <w:pStyle w:val="BodyAA"/>
              <w:spacing w:before="0" w:after="0"/>
              <w:rPr>
                <w:rFonts w:ascii="Arial" w:hAnsi="Arial" w:cs="Arial"/>
              </w:rPr>
            </w:pPr>
            <w:r>
              <w:rPr>
                <w:rFonts w:ascii="Arial" w:hAnsi="Arial" w:cs="Arial"/>
              </w:rPr>
              <w:t>3.2 Support available for physical disabilities</w:t>
            </w:r>
          </w:p>
          <w:p w14:paraId="7A1908B8" w14:textId="77777777" w:rsidR="00812406" w:rsidRDefault="00812406" w:rsidP="00812406">
            <w:pPr>
              <w:pStyle w:val="BodyAA"/>
              <w:spacing w:before="0" w:after="0"/>
              <w:rPr>
                <w:rFonts w:ascii="Arial" w:hAnsi="Arial" w:cs="Arial"/>
              </w:rPr>
            </w:pPr>
            <w:r>
              <w:rPr>
                <w:rFonts w:ascii="Arial" w:hAnsi="Arial" w:cs="Arial"/>
              </w:rPr>
              <w:t>3.3 The impact of physical disabilities on individuals</w:t>
            </w:r>
          </w:p>
          <w:p w14:paraId="2D706F22" w14:textId="77777777" w:rsidR="00812406" w:rsidRDefault="00812406" w:rsidP="00812406">
            <w:pPr>
              <w:pStyle w:val="BodyAA"/>
              <w:spacing w:before="0" w:after="0"/>
              <w:rPr>
                <w:rFonts w:ascii="Arial" w:hAnsi="Arial" w:cs="Arial"/>
              </w:rPr>
            </w:pPr>
          </w:p>
          <w:p w14:paraId="03138D1F" w14:textId="77777777" w:rsidR="00812406" w:rsidRDefault="00812406" w:rsidP="00812406">
            <w:pPr>
              <w:pStyle w:val="BodyAA"/>
              <w:spacing w:before="0" w:after="0"/>
              <w:rPr>
                <w:rFonts w:ascii="Arial" w:hAnsi="Arial" w:cs="Arial"/>
                <w:b/>
              </w:rPr>
            </w:pPr>
          </w:p>
          <w:p w14:paraId="0AE895A5" w14:textId="77777777" w:rsidR="00812406" w:rsidRDefault="00812406" w:rsidP="00812406">
            <w:pPr>
              <w:pStyle w:val="BodyAA"/>
              <w:spacing w:before="0" w:after="0"/>
              <w:rPr>
                <w:rFonts w:ascii="Arial" w:hAnsi="Arial" w:cs="Arial"/>
                <w:b/>
              </w:rPr>
            </w:pPr>
          </w:p>
          <w:p w14:paraId="2221A28D" w14:textId="77777777"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BB6F" w14:textId="77777777" w:rsidR="00812406" w:rsidRPr="00852EDC" w:rsidRDefault="00812406" w:rsidP="00812406">
            <w:pPr>
              <w:rPr>
                <w:rFonts w:ascii="Arial" w:hAnsi="Arial" w:cs="Arial"/>
              </w:rPr>
            </w:pPr>
          </w:p>
        </w:tc>
      </w:tr>
      <w:tr w:rsidR="00812406" w:rsidRPr="00852EDC" w14:paraId="155DE458"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19F81" w14:textId="77777777" w:rsidR="00812406" w:rsidRPr="00E77B90" w:rsidRDefault="00812406" w:rsidP="00812406">
            <w:pPr>
              <w:pStyle w:val="BodyAA"/>
              <w:spacing w:before="0" w:after="0"/>
              <w:rPr>
                <w:rFonts w:ascii="Arial" w:eastAsia="Calibri" w:hAnsi="Arial" w:cs="Arial"/>
              </w:rPr>
            </w:pPr>
            <w:r w:rsidRPr="00E77B90">
              <w:rPr>
                <w:rFonts w:ascii="Arial" w:eastAsia="Calibri" w:hAnsi="Arial" w:cs="Arial"/>
              </w:rPr>
              <w:t xml:space="preserve">315 Understanding physical disabilities and exploring mental health wellbeing </w:t>
            </w:r>
          </w:p>
          <w:p w14:paraId="7A10D30E" w14:textId="77777777" w:rsidR="00812406" w:rsidRPr="00E77B90" w:rsidRDefault="00812406" w:rsidP="00812406">
            <w:pPr>
              <w:pStyle w:val="BodyAA"/>
              <w:spacing w:before="0" w:after="0"/>
              <w:rPr>
                <w:rFonts w:ascii="Arial" w:hAnsi="Arial" w:cs="Arial"/>
              </w:rPr>
            </w:pPr>
          </w:p>
          <w:p w14:paraId="727DACF4" w14:textId="77777777" w:rsidR="00812406" w:rsidRPr="00E77B90" w:rsidRDefault="00812406" w:rsidP="00812406">
            <w:pPr>
              <w:pStyle w:val="BodyAA"/>
              <w:spacing w:before="0" w:after="0"/>
              <w:rPr>
                <w:rFonts w:ascii="Arial" w:hAnsi="Arial" w:cs="Arial"/>
              </w:rPr>
            </w:pPr>
            <w:r w:rsidRPr="00E77B90">
              <w:rPr>
                <w:rFonts w:ascii="Arial" w:hAnsi="Arial" w:cs="Arial"/>
              </w:rPr>
              <w:t>2 Know types and causes of mental health problems and support available to promote wellbeing</w:t>
            </w:r>
          </w:p>
          <w:p w14:paraId="2DA5DC94" w14:textId="77777777" w:rsidR="00812406" w:rsidRPr="00852EDC" w:rsidRDefault="00812406" w:rsidP="00812406">
            <w:pPr>
              <w:pStyle w:val="BodyA"/>
              <w:spacing w:before="0" w:after="0"/>
              <w:rPr>
                <w:rFonts w:ascii="Arial"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109FF" w14:textId="77777777" w:rsidR="00812406" w:rsidRPr="00E77B90" w:rsidRDefault="00812406" w:rsidP="00812406">
            <w:pPr>
              <w:pStyle w:val="BodyAA"/>
              <w:spacing w:before="0" w:after="0"/>
              <w:rPr>
                <w:rFonts w:ascii="Arial" w:eastAsia="Calibri" w:hAnsi="Arial" w:cs="Arial"/>
                <w:u w:val="single"/>
              </w:rPr>
            </w:pPr>
            <w:r w:rsidRPr="00E77B90">
              <w:rPr>
                <w:rFonts w:ascii="Arial" w:eastAsia="Calibri" w:hAnsi="Arial" w:cs="Arial"/>
                <w:u w:val="single"/>
              </w:rPr>
              <w:t xml:space="preserve">Based </w:t>
            </w:r>
            <w:r>
              <w:rPr>
                <w:rFonts w:ascii="Arial" w:eastAsia="Calibri" w:hAnsi="Arial" w:cs="Arial"/>
                <w:u w:val="single"/>
              </w:rPr>
              <w:t>on work placement – mental ill health</w:t>
            </w:r>
          </w:p>
          <w:p w14:paraId="57C95121" w14:textId="77777777" w:rsidR="00812406" w:rsidRPr="00E77B90" w:rsidRDefault="00812406" w:rsidP="00812406">
            <w:pPr>
              <w:pStyle w:val="BodyAA"/>
              <w:spacing w:before="0" w:after="0"/>
              <w:rPr>
                <w:rFonts w:ascii="Arial" w:hAnsi="Arial" w:cs="Arial"/>
              </w:rPr>
            </w:pPr>
            <w:r w:rsidRPr="00E77B90">
              <w:rPr>
                <w:rFonts w:ascii="Arial" w:hAnsi="Arial" w:cs="Arial"/>
              </w:rPr>
              <w:t xml:space="preserve">2.1 Types and causes of mental health problems </w:t>
            </w:r>
          </w:p>
          <w:p w14:paraId="613A427E" w14:textId="77777777" w:rsidR="00812406" w:rsidRPr="00E77B90" w:rsidRDefault="00812406" w:rsidP="00812406">
            <w:pPr>
              <w:pStyle w:val="BodyAA"/>
              <w:spacing w:before="0" w:after="0"/>
              <w:rPr>
                <w:rFonts w:ascii="Arial" w:hAnsi="Arial" w:cs="Arial"/>
              </w:rPr>
            </w:pPr>
            <w:r w:rsidRPr="00E77B90">
              <w:rPr>
                <w:rFonts w:ascii="Arial" w:hAnsi="Arial" w:cs="Arial"/>
              </w:rPr>
              <w:t xml:space="preserve">2.2 Support available for mental health problems  </w:t>
            </w:r>
          </w:p>
          <w:p w14:paraId="1315BE02" w14:textId="77777777" w:rsidR="00812406" w:rsidRPr="00E77B90" w:rsidRDefault="00812406" w:rsidP="00812406">
            <w:pPr>
              <w:pStyle w:val="BodyAA"/>
              <w:spacing w:before="0" w:after="0"/>
              <w:rPr>
                <w:rFonts w:ascii="Arial" w:hAnsi="Arial" w:cs="Arial"/>
              </w:rPr>
            </w:pPr>
            <w:r w:rsidRPr="00E77B90">
              <w:rPr>
                <w:rFonts w:ascii="Arial" w:hAnsi="Arial" w:cs="Arial"/>
              </w:rPr>
              <w:t xml:space="preserve">2.3 The impact of mental health problems on individuals  </w:t>
            </w:r>
          </w:p>
          <w:p w14:paraId="44270B39" w14:textId="77777777" w:rsidR="00812406" w:rsidRDefault="00812406" w:rsidP="00812406">
            <w:pPr>
              <w:pStyle w:val="BodyAA"/>
              <w:spacing w:before="0" w:after="0"/>
              <w:rPr>
                <w:rFonts w:ascii="Arial" w:eastAsia="Calibri" w:hAnsi="Arial" w:cs="Arial"/>
              </w:rPr>
            </w:pPr>
          </w:p>
          <w:p w14:paraId="73605757" w14:textId="77777777" w:rsidR="00812406" w:rsidRPr="00E77B90" w:rsidRDefault="00812406" w:rsidP="00812406">
            <w:pPr>
              <w:pStyle w:val="BodyAA"/>
              <w:spacing w:before="0" w:after="0"/>
              <w:rPr>
                <w:rFonts w:ascii="Arial" w:eastAsia="Calibri" w:hAnsi="Arial" w:cs="Arial"/>
                <w:u w:color="548DD4"/>
              </w:rPr>
            </w:pPr>
          </w:p>
          <w:p w14:paraId="733E3EE0"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11E2" w14:textId="77777777" w:rsidR="00812406" w:rsidRPr="00852EDC" w:rsidRDefault="00812406" w:rsidP="00812406">
            <w:pPr>
              <w:rPr>
                <w:rFonts w:ascii="Arial" w:hAnsi="Arial" w:cs="Arial"/>
              </w:rPr>
            </w:pPr>
          </w:p>
        </w:tc>
      </w:tr>
      <w:tr w:rsidR="00812406" w:rsidRPr="00852EDC" w14:paraId="7D71007D" w14:textId="77777777" w:rsidTr="00812406">
        <w:tblPrEx>
          <w:shd w:val="clear" w:color="auto" w:fill="auto"/>
        </w:tblPrEx>
        <w:trPr>
          <w:trHeight w:val="1643"/>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AE99" w14:textId="7754D9D3" w:rsidR="00812406" w:rsidRPr="00852EDC" w:rsidRDefault="00812406" w:rsidP="00812406">
            <w:pPr>
              <w:spacing w:after="0"/>
              <w:rPr>
                <w:rFonts w:ascii="Arial" w:hAnsi="Arial" w:cs="Arial"/>
              </w:rPr>
            </w:pPr>
            <w:r>
              <w:rPr>
                <w:rFonts w:ascii="Arial" w:eastAsia="Calibri" w:hAnsi="Arial" w:cs="Arial"/>
                <w:u w:val="single"/>
              </w:rPr>
              <w:t xml:space="preserve">The below is only to be assessed if the candidate does </w:t>
            </w:r>
            <w:r w:rsidRPr="000927F1">
              <w:rPr>
                <w:rFonts w:ascii="Arial" w:eastAsia="Calibri" w:hAnsi="Arial" w:cs="Arial"/>
                <w:b/>
                <w:u w:val="single"/>
              </w:rPr>
              <w:t>not</w:t>
            </w:r>
            <w:r>
              <w:rPr>
                <w:rFonts w:ascii="Arial" w:eastAsia="Calibri" w:hAnsi="Arial" w:cs="Arial"/>
                <w:u w:val="single"/>
              </w:rPr>
              <w:t xml:space="preserve"> have experience of physical disability or mental ill health.</w:t>
            </w:r>
          </w:p>
        </w:tc>
      </w:tr>
      <w:tr w:rsidR="00812406" w:rsidRPr="00852EDC" w14:paraId="6B7E1BB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F98E" w14:textId="77777777" w:rsidR="00812406" w:rsidRPr="000927F1" w:rsidRDefault="00812406" w:rsidP="00812406">
            <w:pPr>
              <w:pStyle w:val="BodyAA"/>
              <w:spacing w:before="0" w:after="0"/>
              <w:rPr>
                <w:rFonts w:ascii="Arial" w:eastAsia="Calibri" w:hAnsi="Arial" w:cs="Arial"/>
              </w:rPr>
            </w:pPr>
            <w:r w:rsidRPr="000927F1">
              <w:rPr>
                <w:rFonts w:ascii="Arial" w:eastAsia="Calibri" w:hAnsi="Arial" w:cs="Arial"/>
              </w:rPr>
              <w:lastRenderedPageBreak/>
              <w:t xml:space="preserve">315 Understanding physical disabilities and exploring mental health wellbeing </w:t>
            </w:r>
          </w:p>
          <w:p w14:paraId="25B7A8DC" w14:textId="77777777" w:rsidR="00812406" w:rsidRPr="000927F1" w:rsidRDefault="00812406" w:rsidP="00812406">
            <w:pPr>
              <w:pStyle w:val="BodyAA"/>
              <w:spacing w:before="0" w:after="0"/>
              <w:rPr>
                <w:rFonts w:ascii="Arial" w:hAnsi="Arial" w:cs="Arial"/>
              </w:rPr>
            </w:pPr>
          </w:p>
          <w:p w14:paraId="11D5C589" w14:textId="77777777" w:rsidR="00812406" w:rsidRPr="000927F1" w:rsidRDefault="00812406" w:rsidP="00812406">
            <w:pPr>
              <w:pStyle w:val="BodyAA"/>
              <w:spacing w:before="0" w:after="0"/>
              <w:rPr>
                <w:rFonts w:ascii="Arial" w:hAnsi="Arial" w:cs="Arial"/>
              </w:rPr>
            </w:pPr>
            <w:r w:rsidRPr="000927F1">
              <w:rPr>
                <w:rFonts w:ascii="Arial" w:hAnsi="Arial" w:cs="Arial"/>
              </w:rPr>
              <w:t>2 Know types and causes of mental health problems and support available to promote wellbeing</w:t>
            </w:r>
          </w:p>
          <w:p w14:paraId="2E776F60" w14:textId="77777777" w:rsidR="00812406" w:rsidRPr="00E77B90" w:rsidRDefault="00812406" w:rsidP="00812406">
            <w:pPr>
              <w:pStyle w:val="BodyAA"/>
              <w:spacing w:before="0" w:after="0"/>
              <w:rPr>
                <w:rFonts w:ascii="Arial" w:eastAsia="Calibri"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7C26E" w14:textId="77777777" w:rsidR="00812406" w:rsidRPr="000927F1" w:rsidRDefault="00812406" w:rsidP="00812406">
            <w:pPr>
              <w:pStyle w:val="BodyAA"/>
              <w:spacing w:before="0" w:after="0"/>
              <w:rPr>
                <w:rFonts w:ascii="Arial" w:eastAsia="Calibri" w:hAnsi="Arial" w:cs="Arial"/>
                <w:u w:val="single"/>
              </w:rPr>
            </w:pPr>
            <w:r w:rsidRPr="000927F1">
              <w:rPr>
                <w:rFonts w:ascii="Arial" w:eastAsia="Calibri" w:hAnsi="Arial" w:cs="Arial"/>
                <w:u w:val="single"/>
              </w:rPr>
              <w:t>Based on case study</w:t>
            </w:r>
          </w:p>
          <w:p w14:paraId="31BACF80" w14:textId="77777777" w:rsidR="00812406" w:rsidRPr="000927F1" w:rsidRDefault="00812406" w:rsidP="00812406">
            <w:pPr>
              <w:pStyle w:val="BodyAA"/>
              <w:spacing w:before="0" w:after="0"/>
              <w:rPr>
                <w:rFonts w:ascii="Arial" w:hAnsi="Arial" w:cs="Arial"/>
              </w:rPr>
            </w:pPr>
            <w:r w:rsidRPr="000927F1">
              <w:rPr>
                <w:rFonts w:ascii="Arial" w:hAnsi="Arial" w:cs="Arial"/>
              </w:rPr>
              <w:t xml:space="preserve">2.1 Types and causes of mental health problems </w:t>
            </w:r>
          </w:p>
          <w:p w14:paraId="66B73DA9" w14:textId="77777777" w:rsidR="00812406" w:rsidRPr="000927F1" w:rsidRDefault="00812406" w:rsidP="00812406">
            <w:pPr>
              <w:pStyle w:val="BodyAA"/>
              <w:spacing w:before="0" w:after="0"/>
              <w:rPr>
                <w:rFonts w:ascii="Arial" w:hAnsi="Arial" w:cs="Arial"/>
              </w:rPr>
            </w:pPr>
            <w:r w:rsidRPr="000927F1">
              <w:rPr>
                <w:rFonts w:ascii="Arial" w:hAnsi="Arial" w:cs="Arial"/>
              </w:rPr>
              <w:t xml:space="preserve">2.2 Support available for mental health problems  </w:t>
            </w:r>
          </w:p>
          <w:p w14:paraId="1EC56645" w14:textId="77777777" w:rsidR="00812406" w:rsidRPr="000927F1" w:rsidRDefault="00812406" w:rsidP="00812406">
            <w:pPr>
              <w:pStyle w:val="BodyAA"/>
              <w:spacing w:before="0" w:after="0"/>
              <w:rPr>
                <w:rFonts w:ascii="Arial" w:hAnsi="Arial" w:cs="Arial"/>
              </w:rPr>
            </w:pPr>
            <w:r w:rsidRPr="000927F1">
              <w:rPr>
                <w:rFonts w:ascii="Arial" w:hAnsi="Arial" w:cs="Arial"/>
              </w:rPr>
              <w:t xml:space="preserve">2.3 The impact of mental health problems on individuals  </w:t>
            </w:r>
          </w:p>
          <w:p w14:paraId="15F131CC" w14:textId="77777777" w:rsidR="00812406" w:rsidRPr="000927F1" w:rsidRDefault="00812406" w:rsidP="00812406">
            <w:pPr>
              <w:pStyle w:val="BodyAA"/>
              <w:spacing w:before="0" w:after="0"/>
              <w:rPr>
                <w:rFonts w:ascii="Arial" w:eastAsia="Calibri" w:hAnsi="Arial" w:cs="Arial"/>
              </w:rPr>
            </w:pPr>
          </w:p>
          <w:p w14:paraId="36F8829A" w14:textId="77777777" w:rsidR="00812406" w:rsidRDefault="00812406" w:rsidP="00812406">
            <w:pPr>
              <w:pStyle w:val="BodyAA"/>
              <w:spacing w:before="0" w:after="0"/>
              <w:rPr>
                <w:rFonts w:ascii="Arial" w:eastAsia="Calibri" w:hAnsi="Arial" w:cs="Arial"/>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27C8" w14:textId="77777777" w:rsidR="00812406" w:rsidRPr="00852EDC" w:rsidRDefault="00812406" w:rsidP="00812406">
            <w:pPr>
              <w:rPr>
                <w:rFonts w:ascii="Arial" w:hAnsi="Arial" w:cs="Arial"/>
              </w:rPr>
            </w:pPr>
          </w:p>
        </w:tc>
      </w:tr>
    </w:tbl>
    <w:p w14:paraId="4E0DC442" w14:textId="77777777" w:rsidR="00812406" w:rsidRDefault="00812406" w:rsidP="00812406">
      <w:pPr>
        <w:pStyle w:val="H2"/>
        <w:rPr>
          <w:rFonts w:ascii="Arial" w:hAnsi="Arial" w:cs="Arial"/>
        </w:rPr>
      </w:pPr>
    </w:p>
    <w:p w14:paraId="012EEBFA" w14:textId="77777777" w:rsidR="00812406" w:rsidRDefault="00812406" w:rsidP="00812406">
      <w:pPr>
        <w:rPr>
          <w:rFonts w:ascii="Arial" w:hAnsi="Arial" w:cs="Arial"/>
        </w:rPr>
      </w:pPr>
    </w:p>
    <w:p w14:paraId="001F7AB0" w14:textId="2305D85E" w:rsidR="00812406" w:rsidRDefault="00812406" w:rsidP="00812406">
      <w:pPr>
        <w:rPr>
          <w:rFonts w:ascii="Arial" w:hAnsi="Arial" w:cs="Arial"/>
        </w:rPr>
      </w:pPr>
    </w:p>
    <w:sectPr w:rsidR="00812406"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rdia New"/>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06E35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E5320"/>
    <w:multiLevelType w:val="multilevel"/>
    <w:tmpl w:val="73B463F2"/>
    <w:styleLink w:val="ImportedStyle52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3703A"/>
    <w:multiLevelType w:val="hybridMultilevel"/>
    <w:tmpl w:val="5DC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53BE1"/>
    <w:multiLevelType w:val="multilevel"/>
    <w:tmpl w:val="B956AD5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4" w15:restartNumberingAfterBreak="0">
    <w:nsid w:val="46ED3307"/>
    <w:multiLevelType w:val="multilevel"/>
    <w:tmpl w:val="9E26A80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5"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726D0"/>
    <w:multiLevelType w:val="hybridMultilevel"/>
    <w:tmpl w:val="8C28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3A5A"/>
    <w:multiLevelType w:val="multilevel"/>
    <w:tmpl w:val="A356C84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8"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07919"/>
    <w:multiLevelType w:val="multilevel"/>
    <w:tmpl w:val="13A0293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num w:numId="1">
    <w:abstractNumId w:val="8"/>
  </w:num>
  <w:num w:numId="2">
    <w:abstractNumId w:val="7"/>
  </w:num>
  <w:num w:numId="3">
    <w:abstractNumId w:val="11"/>
  </w:num>
  <w:num w:numId="4">
    <w:abstractNumId w:val="1"/>
  </w:num>
  <w:num w:numId="5">
    <w:abstractNumId w:val="12"/>
  </w:num>
  <w:num w:numId="6">
    <w:abstractNumId w:val="4"/>
  </w:num>
  <w:num w:numId="7">
    <w:abstractNumId w:val="10"/>
  </w:num>
  <w:num w:numId="8">
    <w:abstractNumId w:val="20"/>
  </w:num>
  <w:num w:numId="9">
    <w:abstractNumId w:val="18"/>
  </w:num>
  <w:num w:numId="10">
    <w:abstractNumId w:val="21"/>
  </w:num>
  <w:num w:numId="11">
    <w:abstractNumId w:val="15"/>
  </w:num>
  <w:num w:numId="12">
    <w:abstractNumId w:val="6"/>
  </w:num>
  <w:num w:numId="13">
    <w:abstractNumId w:val="5"/>
  </w:num>
  <w:num w:numId="14">
    <w:abstractNumId w:val="2"/>
  </w:num>
  <w:num w:numId="15">
    <w:abstractNumId w:val="19"/>
  </w:num>
  <w:num w:numId="16">
    <w:abstractNumId w:val="0"/>
  </w:num>
  <w:num w:numId="17">
    <w:abstractNumId w:val="9"/>
  </w:num>
  <w:num w:numId="18">
    <w:abstractNumId w:val="16"/>
  </w:num>
  <w:num w:numId="19">
    <w:abstractNumId w:val="13"/>
  </w:num>
  <w:num w:numId="20">
    <w:abstractNumId w:val="14"/>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E1D81"/>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B2484"/>
    <w:rsid w:val="00302DC7"/>
    <w:rsid w:val="0033010A"/>
    <w:rsid w:val="00332966"/>
    <w:rsid w:val="00360A55"/>
    <w:rsid w:val="00362EE9"/>
    <w:rsid w:val="00373EFE"/>
    <w:rsid w:val="00390B40"/>
    <w:rsid w:val="003B3E63"/>
    <w:rsid w:val="003E5033"/>
    <w:rsid w:val="00420583"/>
    <w:rsid w:val="00446C5A"/>
    <w:rsid w:val="0046767D"/>
    <w:rsid w:val="004701A3"/>
    <w:rsid w:val="004A2F4F"/>
    <w:rsid w:val="004C5463"/>
    <w:rsid w:val="004E4F89"/>
    <w:rsid w:val="005357EF"/>
    <w:rsid w:val="00565200"/>
    <w:rsid w:val="005A6227"/>
    <w:rsid w:val="005B5A6B"/>
    <w:rsid w:val="005B7714"/>
    <w:rsid w:val="00613F18"/>
    <w:rsid w:val="006249BC"/>
    <w:rsid w:val="00650C1A"/>
    <w:rsid w:val="006551E2"/>
    <w:rsid w:val="006835C8"/>
    <w:rsid w:val="006A1B31"/>
    <w:rsid w:val="006A7BAB"/>
    <w:rsid w:val="006E614A"/>
    <w:rsid w:val="006F6322"/>
    <w:rsid w:val="00720CAA"/>
    <w:rsid w:val="007312C9"/>
    <w:rsid w:val="007801DF"/>
    <w:rsid w:val="008075F6"/>
    <w:rsid w:val="00812406"/>
    <w:rsid w:val="00826439"/>
    <w:rsid w:val="0089272B"/>
    <w:rsid w:val="008D289A"/>
    <w:rsid w:val="008D5DCC"/>
    <w:rsid w:val="008E41CD"/>
    <w:rsid w:val="00970CCB"/>
    <w:rsid w:val="009F27E0"/>
    <w:rsid w:val="00A23E14"/>
    <w:rsid w:val="00A33E17"/>
    <w:rsid w:val="00A71FAF"/>
    <w:rsid w:val="00A75A4A"/>
    <w:rsid w:val="00A97052"/>
    <w:rsid w:val="00AA7A76"/>
    <w:rsid w:val="00AA7B6F"/>
    <w:rsid w:val="00AE7EEE"/>
    <w:rsid w:val="00B45246"/>
    <w:rsid w:val="00B67208"/>
    <w:rsid w:val="00B95294"/>
    <w:rsid w:val="00BA42BC"/>
    <w:rsid w:val="00C14CF6"/>
    <w:rsid w:val="00C166C6"/>
    <w:rsid w:val="00C31486"/>
    <w:rsid w:val="00C56E73"/>
    <w:rsid w:val="00C70105"/>
    <w:rsid w:val="00C8404D"/>
    <w:rsid w:val="00CB27A9"/>
    <w:rsid w:val="00D02A01"/>
    <w:rsid w:val="00D207B2"/>
    <w:rsid w:val="00D25788"/>
    <w:rsid w:val="00D41653"/>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2AB"/>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rsid w:val="006E614A"/>
    <w:pPr>
      <w:spacing w:before="480" w:after="240" w:line="240" w:lineRule="auto"/>
      <w:ind w:left="567" w:hanging="567"/>
    </w:pPr>
    <w:rPr>
      <w:rFonts w:ascii="CongressSans" w:eastAsia="Times New Roman" w:hAnsi="CongressSans" w:cs="Times New Roman"/>
      <w:b/>
      <w:color w:val="D81E05"/>
      <w:sz w:val="32"/>
      <w:szCs w:val="24"/>
    </w:rPr>
  </w:style>
  <w:style w:type="paragraph" w:customStyle="1" w:styleId="BodyA">
    <w:name w:val="Body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fr-FR" w:eastAsia="en-GB"/>
    </w:rPr>
  </w:style>
  <w:style w:type="paragraph" w:customStyle="1" w:styleId="BodyAA">
    <w:name w:val="Body A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rPr>
  </w:style>
  <w:style w:type="paragraph" w:styleId="ListBullet2">
    <w:name w:val="List Bullet 2"/>
    <w:basedOn w:val="Normal"/>
    <w:uiPriority w:val="99"/>
    <w:semiHidden/>
    <w:unhideWhenUsed/>
    <w:rsid w:val="00812406"/>
    <w:pPr>
      <w:numPr>
        <w:numId w:val="16"/>
      </w:numPr>
      <w:spacing w:before="40" w:after="40" w:line="240" w:lineRule="auto"/>
      <w:contextualSpacing/>
    </w:pPr>
    <w:rPr>
      <w:rFonts w:ascii="CongressSans" w:eastAsia="Times New Roman" w:hAnsi="CongressSans" w:cs="Times New Roman"/>
      <w:szCs w:val="24"/>
    </w:rPr>
  </w:style>
  <w:style w:type="numbering" w:customStyle="1" w:styleId="ImportedStyle520">
    <w:name w:val="Imported Style 52.0"/>
    <w:rsid w:val="008124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779510">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5174-2963-4E2D-A255-3B8FB2FF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Carlos Barquero</cp:lastModifiedBy>
  <cp:revision>10</cp:revision>
  <cp:lastPrinted>2017-12-07T10:30:00Z</cp:lastPrinted>
  <dcterms:created xsi:type="dcterms:W3CDTF">2017-12-15T10:17:00Z</dcterms:created>
  <dcterms:modified xsi:type="dcterms:W3CDTF">2018-09-03T16:34:00Z</dcterms:modified>
</cp:coreProperties>
</file>