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47F9" w14:textId="6E55615B" w:rsidR="00110217" w:rsidRPr="007F05E6" w:rsidRDefault="00D41F55" w:rsidP="00110217">
      <w:pPr>
        <w:pStyle w:val="Unittitle"/>
      </w:pPr>
      <w:r>
        <w:t xml:space="preserve">Unit </w:t>
      </w:r>
      <w:r w:rsidR="00F00F85">
        <w:t>20</w:t>
      </w:r>
      <w:r w:rsidR="00617253">
        <w:t>3</w:t>
      </w:r>
      <w:r w:rsidR="00110217" w:rsidRPr="007051BD">
        <w:t xml:space="preserve">: </w:t>
      </w:r>
      <w:r w:rsidR="00617253">
        <w:t>Provide gue</w:t>
      </w:r>
      <w:bookmarkStart w:id="0" w:name="_GoBack"/>
      <w:bookmarkEnd w:id="0"/>
      <w:r w:rsidR="00617253">
        <w:t>st service</w:t>
      </w:r>
    </w:p>
    <w:p w14:paraId="10210D34" w14:textId="77777777" w:rsidR="00110217" w:rsidRPr="00B97306" w:rsidRDefault="009A24FB" w:rsidP="00A4397D">
      <w:pPr>
        <w:pStyle w:val="Heading1"/>
      </w:pPr>
      <w:r>
        <w:t>Tutor notes and guidance</w:t>
      </w:r>
    </w:p>
    <w:p w14:paraId="5F042D2D" w14:textId="77777777" w:rsidR="004E53BB" w:rsidRDefault="009A24FB" w:rsidP="00A4397D">
      <w:pPr>
        <w:pStyle w:val="Heading2"/>
      </w:pPr>
      <w:r w:rsidRPr="00EE4027">
        <w:t xml:space="preserve">Unit </w:t>
      </w:r>
      <w:r>
        <w:t>information</w:t>
      </w:r>
    </w:p>
    <w:p w14:paraId="3E45F469" w14:textId="3A2895F4" w:rsidR="004E53BB" w:rsidRDefault="004E53BB" w:rsidP="009A24FB">
      <w:pPr>
        <w:spacing w:before="150"/>
        <w:outlineLvl w:val="3"/>
        <w:rPr>
          <w:rFonts w:cs="Arial"/>
          <w:b/>
          <w:bCs/>
          <w:color w:val="000000"/>
          <w:lang w:eastAsia="en-GB"/>
        </w:rPr>
      </w:pPr>
      <w:r>
        <w:rPr>
          <w:rFonts w:cs="Arial"/>
          <w:b/>
          <w:bCs/>
          <w:color w:val="000000"/>
          <w:lang w:eastAsia="en-GB"/>
        </w:rPr>
        <w:t>Level:</w:t>
      </w:r>
      <w:r>
        <w:rPr>
          <w:rFonts w:cs="Arial"/>
          <w:b/>
          <w:bCs/>
          <w:color w:val="000000"/>
          <w:lang w:eastAsia="en-GB"/>
        </w:rPr>
        <w:tab/>
      </w:r>
      <w:r>
        <w:rPr>
          <w:rFonts w:cs="Arial"/>
          <w:b/>
          <w:bCs/>
          <w:color w:val="000000"/>
          <w:lang w:eastAsia="en-GB"/>
        </w:rPr>
        <w:tab/>
      </w:r>
      <w:r w:rsidR="00F00F85">
        <w:rPr>
          <w:rFonts w:cs="Arial"/>
          <w:bCs/>
          <w:color w:val="000000"/>
          <w:lang w:eastAsia="en-GB"/>
        </w:rPr>
        <w:t>2</w:t>
      </w:r>
      <w:r w:rsidR="00475DE0">
        <w:rPr>
          <w:rFonts w:cs="Arial"/>
          <w:bCs/>
          <w:color w:val="000000"/>
          <w:lang w:eastAsia="en-GB"/>
        </w:rPr>
        <w:br/>
      </w:r>
      <w:r>
        <w:rPr>
          <w:rFonts w:cs="Arial"/>
          <w:b/>
          <w:bCs/>
          <w:color w:val="000000"/>
          <w:lang w:eastAsia="en-GB"/>
        </w:rPr>
        <w:t>Credit value:</w:t>
      </w:r>
      <w:r>
        <w:rPr>
          <w:rFonts w:cs="Arial"/>
          <w:b/>
          <w:bCs/>
          <w:color w:val="000000"/>
          <w:lang w:eastAsia="en-GB"/>
        </w:rPr>
        <w:tab/>
      </w:r>
      <w:r w:rsidR="00D41F55">
        <w:rPr>
          <w:rFonts w:cs="Arial"/>
          <w:bCs/>
          <w:color w:val="000000"/>
          <w:lang w:eastAsia="en-GB"/>
        </w:rPr>
        <w:t>0</w:t>
      </w:r>
      <w:r w:rsidR="00475DE0">
        <w:rPr>
          <w:rFonts w:cs="Arial"/>
          <w:bCs/>
          <w:color w:val="000000"/>
          <w:lang w:eastAsia="en-GB"/>
        </w:rPr>
        <w:br/>
      </w:r>
      <w:r>
        <w:rPr>
          <w:rFonts w:cs="Arial"/>
          <w:b/>
          <w:bCs/>
          <w:color w:val="000000"/>
          <w:lang w:eastAsia="en-GB"/>
        </w:rPr>
        <w:t>GLH:</w:t>
      </w:r>
      <w:r>
        <w:rPr>
          <w:rFonts w:cs="Arial"/>
          <w:b/>
          <w:bCs/>
          <w:color w:val="000000"/>
          <w:lang w:eastAsia="en-GB"/>
        </w:rPr>
        <w:tab/>
      </w:r>
      <w:r>
        <w:rPr>
          <w:rFonts w:cs="Arial"/>
          <w:b/>
          <w:bCs/>
          <w:color w:val="000000"/>
          <w:lang w:eastAsia="en-GB"/>
        </w:rPr>
        <w:tab/>
      </w:r>
      <w:r w:rsidR="00617253">
        <w:rPr>
          <w:rFonts w:cs="Arial"/>
          <w:bCs/>
          <w:color w:val="000000"/>
          <w:lang w:eastAsia="en-GB"/>
        </w:rPr>
        <w:t>25</w:t>
      </w:r>
    </w:p>
    <w:p w14:paraId="1CBE2A8D" w14:textId="77777777" w:rsidR="00A4397D" w:rsidRDefault="00A4397D" w:rsidP="00A4397D"/>
    <w:p w14:paraId="467324DC" w14:textId="77777777" w:rsidR="009A24FB" w:rsidRPr="004E53BB" w:rsidRDefault="009A24FB" w:rsidP="00A4397D">
      <w:pPr>
        <w:pStyle w:val="Heading2"/>
      </w:pPr>
      <w:r w:rsidRPr="004E53BB">
        <w:t>Unit aim</w:t>
      </w:r>
      <w:r w:rsidR="00A4397D">
        <w:t>s</w:t>
      </w:r>
    </w:p>
    <w:p w14:paraId="7CF6C0B1" w14:textId="3D3B2FD9" w:rsidR="00617253" w:rsidRPr="00617253" w:rsidRDefault="00617253" w:rsidP="00665C07">
      <w:pPr>
        <w:pStyle w:val="Normalbulletlist"/>
        <w:spacing w:before="240" w:after="240"/>
        <w:rPr>
          <w:rFonts w:ascii="Times New Roman" w:hAnsi="Times New Roman"/>
          <w:lang w:eastAsia="en-GB"/>
        </w:rPr>
      </w:pPr>
      <w:r w:rsidRPr="00617253">
        <w:rPr>
          <w:szCs w:val="22"/>
          <w:lang w:eastAsia="en-GB"/>
        </w:rPr>
        <w:t>Guests of the hospitality industry are increasingly looking for high levels of service.  Whether in a fast food take away, a 5* hotel or hostel they expect the staff they meet to ensure their experience is positive.  In such a competitive industry, businesses need to find ways in which they stand out from their competitors. If their staff do not know what makes positive</w:t>
      </w:r>
      <w:r w:rsidR="00632E93">
        <w:rPr>
          <w:szCs w:val="22"/>
          <w:lang w:eastAsia="en-GB"/>
        </w:rPr>
        <w:t xml:space="preserve"> </w:t>
      </w:r>
      <w:r w:rsidRPr="00617253">
        <w:rPr>
          <w:szCs w:val="22"/>
          <w:lang w:eastAsia="en-GB"/>
        </w:rPr>
        <w:t>guest service, they are unlikely to meet the needs of their guests</w:t>
      </w:r>
      <w:r>
        <w:rPr>
          <w:szCs w:val="22"/>
          <w:lang w:eastAsia="en-GB"/>
        </w:rPr>
        <w:t>.</w:t>
      </w:r>
    </w:p>
    <w:p w14:paraId="408C20A5" w14:textId="12C0B2D9" w:rsidR="00F00F85" w:rsidRPr="00617253" w:rsidRDefault="00F00F85" w:rsidP="00617253">
      <w:pPr>
        <w:pStyle w:val="Normalbulletlist"/>
      </w:pPr>
      <w:r>
        <w:t>The aim of this unit is</w:t>
      </w:r>
      <w:r w:rsidR="00617253">
        <w:t xml:space="preserve"> to</w:t>
      </w:r>
      <w:r>
        <w:t xml:space="preserve"> </w:t>
      </w:r>
      <w:r w:rsidR="00617253" w:rsidRPr="00617253">
        <w:t xml:space="preserve">enable learners gain knowledge of how customer service and effective communication benefits a hospitality establishment.   </w:t>
      </w:r>
    </w:p>
    <w:p w14:paraId="788396D8" w14:textId="77777777" w:rsidR="00632E93" w:rsidRPr="00632E93" w:rsidRDefault="00617253" w:rsidP="00617253">
      <w:pPr>
        <w:pStyle w:val="Normalbulletlist"/>
        <w:rPr>
          <w:sz w:val="24"/>
        </w:rPr>
      </w:pPr>
      <w:r>
        <w:t xml:space="preserve">This unit will provide candidates with the knowledge of how effective communication and customer service benefits the hospitality establishments they will work for.  They will learn about the principles of effective communication and the different methods used in different situations.  </w:t>
      </w:r>
    </w:p>
    <w:p w14:paraId="658D8544" w14:textId="77777777" w:rsidR="00632E93" w:rsidRPr="00632E93" w:rsidRDefault="00617253" w:rsidP="00617253">
      <w:pPr>
        <w:pStyle w:val="Normalbulletlist"/>
        <w:rPr>
          <w:sz w:val="24"/>
        </w:rPr>
      </w:pPr>
      <w:r>
        <w:t xml:space="preserve">They will learn the principles of good customer service and the effect this has on different stakeholders such as guests, suppliers and colleagues.  </w:t>
      </w:r>
    </w:p>
    <w:p w14:paraId="5CA7259B" w14:textId="41444077" w:rsidR="00617253" w:rsidRPr="00632E93" w:rsidRDefault="00617253" w:rsidP="00632E93">
      <w:pPr>
        <w:pStyle w:val="Normalbulletlist"/>
        <w:rPr>
          <w:sz w:val="24"/>
        </w:rPr>
      </w:pPr>
      <w:r>
        <w:t>They will also learn about different types of guest service issues they may encounter and how to deal with them.</w:t>
      </w:r>
    </w:p>
    <w:p w14:paraId="6EBFB1E8" w14:textId="77777777" w:rsidR="009A24FB" w:rsidRPr="00F204F3" w:rsidRDefault="009A24FB" w:rsidP="00D41F55"/>
    <w:p w14:paraId="4B18F6CF" w14:textId="77777777" w:rsidR="009A24FB" w:rsidRPr="008C6F00" w:rsidRDefault="009A24FB" w:rsidP="00A4397D">
      <w:pPr>
        <w:pStyle w:val="Heading2"/>
      </w:pPr>
      <w:r w:rsidRPr="008C6F00">
        <w:t>Learning outcomes</w:t>
      </w:r>
      <w:r w:rsidR="004E53BB">
        <w:tab/>
      </w:r>
    </w:p>
    <w:p w14:paraId="17C141D6" w14:textId="77777777" w:rsidR="009A24FB" w:rsidRDefault="009A24FB" w:rsidP="009A24FB">
      <w:pPr>
        <w:rPr>
          <w:rFonts w:cs="Arial"/>
          <w:color w:val="000000"/>
          <w:lang w:eastAsia="en-GB"/>
        </w:rPr>
      </w:pPr>
      <w:r w:rsidRPr="008C6F00">
        <w:rPr>
          <w:rFonts w:cs="Arial"/>
          <w:color w:val="000000"/>
          <w:lang w:eastAsia="en-GB"/>
        </w:rPr>
        <w:t>The learner will:</w:t>
      </w:r>
    </w:p>
    <w:p w14:paraId="158D7B72" w14:textId="77777777" w:rsidR="00507E67" w:rsidRDefault="00507E67" w:rsidP="00507E67">
      <w:pPr>
        <w:pStyle w:val="Normalnumberedlist"/>
        <w:spacing w:before="120" w:after="120"/>
      </w:pPr>
      <w:r w:rsidRPr="00507E67">
        <w:rPr>
          <w:lang w:eastAsia="en-GB"/>
        </w:rPr>
        <w:t xml:space="preserve">Know how effective communication is used to benefit a hospitality establishment </w:t>
      </w:r>
    </w:p>
    <w:p w14:paraId="7CE30783" w14:textId="32377B99" w:rsidR="00507E67" w:rsidRDefault="00507E67" w:rsidP="00507E67">
      <w:pPr>
        <w:pStyle w:val="Normalnumberedlist"/>
        <w:spacing w:before="120" w:after="120"/>
      </w:pPr>
      <w:r w:rsidRPr="00507E67">
        <w:rPr>
          <w:lang w:eastAsia="en-GB"/>
        </w:rPr>
        <w:t xml:space="preserve">Know the effect of customer service on hospitality establishments </w:t>
      </w:r>
    </w:p>
    <w:p w14:paraId="4A9BE809" w14:textId="22A76190" w:rsidR="00632E93" w:rsidRDefault="00632E93" w:rsidP="00507E67">
      <w:pPr>
        <w:pStyle w:val="Normalnumberedlist"/>
        <w:spacing w:before="120" w:after="120"/>
      </w:pPr>
      <w:r>
        <w:t>Understand how guest issues are resolved by hospitality establishments</w:t>
      </w:r>
      <w:r w:rsidR="00375A3F">
        <w:t>.</w:t>
      </w:r>
    </w:p>
    <w:p w14:paraId="38407B53" w14:textId="3681D1F4" w:rsidR="00F00F85" w:rsidRPr="000A5CB8" w:rsidRDefault="00F00F85" w:rsidP="002D0B21">
      <w:pPr>
        <w:pStyle w:val="Normalnumberedlist"/>
        <w:numPr>
          <w:ilvl w:val="0"/>
          <w:numId w:val="0"/>
        </w:numPr>
        <w:spacing w:line="240" w:lineRule="auto"/>
        <w:rPr>
          <w:szCs w:val="22"/>
          <w:lang w:eastAsia="en-GB"/>
        </w:rPr>
      </w:pPr>
    </w:p>
    <w:p w14:paraId="1CC7ECB5" w14:textId="77777777" w:rsidR="00F00F85" w:rsidRPr="000A5CB8" w:rsidRDefault="00F00F85" w:rsidP="00F00F85">
      <w:pPr>
        <w:spacing w:before="0" w:after="0" w:line="240" w:lineRule="auto"/>
        <w:rPr>
          <w:rFonts w:cs="Arial"/>
          <w:szCs w:val="22"/>
        </w:rPr>
      </w:pPr>
    </w:p>
    <w:p w14:paraId="522B9936" w14:textId="77777777" w:rsidR="00F00F85" w:rsidRPr="008C6F00" w:rsidRDefault="00F00F85" w:rsidP="00F00F85">
      <w:pPr>
        <w:pStyle w:val="Heading2"/>
      </w:pPr>
      <w:r w:rsidRPr="008C6F00">
        <w:t>Assessment</w:t>
      </w:r>
      <w:r>
        <w:tab/>
      </w:r>
    </w:p>
    <w:p w14:paraId="62FE55BA" w14:textId="4DD05B55" w:rsidR="00F00F85" w:rsidRPr="00632E93" w:rsidRDefault="00F00F85" w:rsidP="00632E93">
      <w:pPr>
        <w:spacing w:before="0" w:after="0" w:line="240" w:lineRule="auto"/>
        <w:rPr>
          <w:rFonts w:cs="Arial"/>
          <w:b/>
          <w:color w:val="000000"/>
          <w:szCs w:val="22"/>
          <w:lang w:eastAsia="en-GB"/>
        </w:rPr>
      </w:pPr>
      <w:r w:rsidRPr="008C6F00">
        <w:rPr>
          <w:rFonts w:cs="Arial"/>
        </w:rPr>
        <w:t xml:space="preserve">This unit will be assessed by </w:t>
      </w:r>
      <w:r>
        <w:rPr>
          <w:rFonts w:cs="Arial"/>
        </w:rPr>
        <w:t>an online multiple-</w:t>
      </w:r>
      <w:r w:rsidRPr="008C6F00">
        <w:rPr>
          <w:rFonts w:cs="Arial"/>
        </w:rPr>
        <w:t>choice test.</w:t>
      </w:r>
      <w:r>
        <w:rPr>
          <w:rFonts w:cs="Arial"/>
        </w:rPr>
        <w:t xml:space="preserve"> </w:t>
      </w:r>
      <w:r w:rsidRPr="0098780E">
        <w:rPr>
          <w:rFonts w:cs="Arial"/>
          <w:b/>
          <w:color w:val="000000"/>
          <w:szCs w:val="22"/>
          <w:lang w:eastAsia="en-GB"/>
        </w:rPr>
        <w:t>Externally marked knowledge exam</w:t>
      </w:r>
      <w:r>
        <w:rPr>
          <w:rFonts w:cs="Arial"/>
          <w:b/>
          <w:color w:val="000000"/>
          <w:szCs w:val="22"/>
          <w:lang w:eastAsia="en-GB"/>
        </w:rPr>
        <w:t xml:space="preserve"> </w:t>
      </w:r>
      <w:r w:rsidRPr="00F00F85">
        <w:rPr>
          <w:rFonts w:cs="Arial"/>
          <w:bCs/>
          <w:color w:val="000000"/>
          <w:szCs w:val="22"/>
          <w:lang w:eastAsia="en-GB"/>
        </w:rPr>
        <w:t>th</w:t>
      </w:r>
      <w:r w:rsidRPr="0098780E">
        <w:rPr>
          <w:rFonts w:cs="Arial"/>
          <w:color w:val="000000"/>
          <w:szCs w:val="22"/>
          <w:lang w:eastAsia="en-GB"/>
        </w:rPr>
        <w:t xml:space="preserve">e </w:t>
      </w:r>
      <w:r>
        <w:rPr>
          <w:rFonts w:cs="Arial"/>
          <w:color w:val="000000"/>
          <w:szCs w:val="22"/>
          <w:lang w:eastAsia="en-GB"/>
        </w:rPr>
        <w:t>test</w:t>
      </w:r>
      <w:r w:rsidRPr="0098780E">
        <w:rPr>
          <w:rFonts w:cs="Arial"/>
          <w:color w:val="000000"/>
          <w:szCs w:val="22"/>
          <w:lang w:eastAsia="en-GB"/>
        </w:rPr>
        <w:t xml:space="preserve"> is </w:t>
      </w:r>
      <w:r w:rsidRPr="0098780E">
        <w:rPr>
          <w:rFonts w:cs="Arial"/>
          <w:b/>
          <w:bCs/>
          <w:color w:val="000000"/>
          <w:szCs w:val="22"/>
          <w:lang w:eastAsia="en-GB"/>
        </w:rPr>
        <w:t>externally set and externally marked</w:t>
      </w:r>
      <w:r w:rsidRPr="0098780E">
        <w:rPr>
          <w:rFonts w:cs="Arial"/>
          <w:color w:val="000000"/>
          <w:szCs w:val="22"/>
          <w:lang w:eastAsia="en-GB"/>
        </w:rPr>
        <w:t xml:space="preserve"> and can be taken either online through City &amp; Guilds’ computer-based testing platform, or as a paper-based exam. The exam is designed to assess the candidate’s depth and breadth of understanding across content in the qualification at the end of the period of learning, using a </w:t>
      </w:r>
      <w:r>
        <w:rPr>
          <w:rFonts w:cs="Arial"/>
          <w:color w:val="000000"/>
          <w:szCs w:val="22"/>
          <w:lang w:eastAsia="en-GB"/>
        </w:rPr>
        <w:t>multi-choice</w:t>
      </w:r>
      <w:r w:rsidRPr="0098780E">
        <w:rPr>
          <w:rFonts w:cs="Arial"/>
          <w:color w:val="000000"/>
          <w:szCs w:val="22"/>
          <w:lang w:eastAsia="en-GB"/>
        </w:rPr>
        <w:t xml:space="preserve"> question</w:t>
      </w:r>
      <w:r>
        <w:rPr>
          <w:rFonts w:cs="Arial"/>
          <w:color w:val="000000"/>
          <w:szCs w:val="22"/>
          <w:lang w:eastAsia="en-GB"/>
        </w:rPr>
        <w:t>s</w:t>
      </w:r>
      <w:r w:rsidRPr="0098780E">
        <w:rPr>
          <w:rFonts w:cs="Arial"/>
          <w:color w:val="000000"/>
          <w:szCs w:val="22"/>
          <w:lang w:eastAsia="en-GB"/>
        </w:rPr>
        <w:t xml:space="preserve"> and will be sat under invigilated examination conditions.</w:t>
      </w:r>
    </w:p>
    <w:sectPr w:rsidR="00F00F85" w:rsidRPr="00632E93"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2D5DD" w14:textId="77777777" w:rsidR="00661ED2" w:rsidRDefault="00661ED2">
      <w:pPr>
        <w:spacing w:before="0" w:after="0"/>
      </w:pPr>
      <w:r>
        <w:separator/>
      </w:r>
    </w:p>
  </w:endnote>
  <w:endnote w:type="continuationSeparator" w:id="0">
    <w:p w14:paraId="61BF6445" w14:textId="77777777" w:rsidR="00661ED2" w:rsidRDefault="00661E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373B6EEE"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375A3F">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373B6EEE"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375A3F">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17556" w14:textId="77777777" w:rsidR="00661ED2" w:rsidRDefault="00661ED2">
      <w:pPr>
        <w:spacing w:before="0" w:after="0"/>
      </w:pPr>
      <w:r>
        <w:separator/>
      </w:r>
    </w:p>
  </w:footnote>
  <w:footnote w:type="continuationSeparator" w:id="0">
    <w:p w14:paraId="435492F9" w14:textId="77777777" w:rsidR="00661ED2" w:rsidRDefault="00661E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64FC46F6"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375A3F" w:rsidRPr="00375A3F">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720F6BE9"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617253">
                                  <w:rPr>
                                    <w:b/>
                                    <w:sz w:val="24"/>
                                  </w:rPr>
                                  <w:t>3</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64FC46F6"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375A3F" w:rsidRPr="00375A3F">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720F6BE9"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617253">
                            <w:rPr>
                              <w:b/>
                              <w:sz w:val="24"/>
                            </w:rPr>
                            <w:t>3</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8B660D"/>
    <w:multiLevelType w:val="hybridMultilevel"/>
    <w:tmpl w:val="E26E40E8"/>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17"/>
  </w:num>
  <w:num w:numId="5">
    <w:abstractNumId w:val="6"/>
  </w:num>
  <w:num w:numId="6">
    <w:abstractNumId w:val="16"/>
  </w:num>
  <w:num w:numId="7">
    <w:abstractNumId w:val="6"/>
  </w:num>
  <w:num w:numId="8">
    <w:abstractNumId w:val="0"/>
  </w:num>
  <w:num w:numId="9">
    <w:abstractNumId w:val="6"/>
    <w:lvlOverride w:ilvl="0">
      <w:startOverride w:val="1"/>
    </w:lvlOverride>
  </w:num>
  <w:num w:numId="10">
    <w:abstractNumId w:val="18"/>
  </w:num>
  <w:num w:numId="11">
    <w:abstractNumId w:val="14"/>
  </w:num>
  <w:num w:numId="12">
    <w:abstractNumId w:val="4"/>
  </w:num>
  <w:num w:numId="13">
    <w:abstractNumId w:val="12"/>
  </w:num>
  <w:num w:numId="14">
    <w:abstractNumId w:val="20"/>
  </w:num>
  <w:num w:numId="15">
    <w:abstractNumId w:val="11"/>
  </w:num>
  <w:num w:numId="16">
    <w:abstractNumId w:val="5"/>
  </w:num>
  <w:num w:numId="17">
    <w:abstractNumId w:val="24"/>
  </w:num>
  <w:num w:numId="18">
    <w:abstractNumId w:val="25"/>
  </w:num>
  <w:num w:numId="19">
    <w:abstractNumId w:val="2"/>
  </w:num>
  <w:num w:numId="20">
    <w:abstractNumId w:val="1"/>
  </w:num>
  <w:num w:numId="21">
    <w:abstractNumId w:val="8"/>
  </w:num>
  <w:num w:numId="22">
    <w:abstractNumId w:val="8"/>
    <w:lvlOverride w:ilvl="0">
      <w:startOverride w:val="1"/>
    </w:lvlOverride>
  </w:num>
  <w:num w:numId="23">
    <w:abstractNumId w:val="23"/>
  </w:num>
  <w:num w:numId="24">
    <w:abstractNumId w:val="8"/>
    <w:lvlOverride w:ilvl="0">
      <w:startOverride w:val="1"/>
    </w:lvlOverride>
  </w:num>
  <w:num w:numId="25">
    <w:abstractNumId w:val="8"/>
    <w:lvlOverride w:ilvl="0">
      <w:startOverride w:val="1"/>
    </w:lvlOverride>
  </w:num>
  <w:num w:numId="26">
    <w:abstractNumId w:val="9"/>
  </w:num>
  <w:num w:numId="27">
    <w:abstractNumId w:val="21"/>
  </w:num>
  <w:num w:numId="28">
    <w:abstractNumId w:val="8"/>
    <w:lvlOverride w:ilvl="0">
      <w:startOverride w:val="1"/>
    </w:lvlOverride>
  </w:num>
  <w:num w:numId="29">
    <w:abstractNumId w:val="13"/>
  </w:num>
  <w:num w:numId="30">
    <w:abstractNumId w:val="19"/>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E194B"/>
    <w:rsid w:val="00110217"/>
    <w:rsid w:val="00126545"/>
    <w:rsid w:val="00174E2D"/>
    <w:rsid w:val="002C717A"/>
    <w:rsid w:val="002D0B21"/>
    <w:rsid w:val="00375A3F"/>
    <w:rsid w:val="00376D7B"/>
    <w:rsid w:val="003B1491"/>
    <w:rsid w:val="00404B31"/>
    <w:rsid w:val="004210E4"/>
    <w:rsid w:val="00422E9D"/>
    <w:rsid w:val="00453E3A"/>
    <w:rsid w:val="00475DE0"/>
    <w:rsid w:val="004C5DAE"/>
    <w:rsid w:val="004E53BB"/>
    <w:rsid w:val="00507E67"/>
    <w:rsid w:val="00617253"/>
    <w:rsid w:val="00632E93"/>
    <w:rsid w:val="00634760"/>
    <w:rsid w:val="00661ED2"/>
    <w:rsid w:val="00665C07"/>
    <w:rsid w:val="00681810"/>
    <w:rsid w:val="006C4A70"/>
    <w:rsid w:val="006D4994"/>
    <w:rsid w:val="006E1028"/>
    <w:rsid w:val="00750365"/>
    <w:rsid w:val="007D4305"/>
    <w:rsid w:val="00841CE2"/>
    <w:rsid w:val="00844244"/>
    <w:rsid w:val="0089622F"/>
    <w:rsid w:val="00936C0C"/>
    <w:rsid w:val="0094357F"/>
    <w:rsid w:val="009522DD"/>
    <w:rsid w:val="00980024"/>
    <w:rsid w:val="009975A0"/>
    <w:rsid w:val="009A24FB"/>
    <w:rsid w:val="009F6149"/>
    <w:rsid w:val="00A4397D"/>
    <w:rsid w:val="00AE2886"/>
    <w:rsid w:val="00B054EC"/>
    <w:rsid w:val="00C01D20"/>
    <w:rsid w:val="00C75BD8"/>
    <w:rsid w:val="00CD6095"/>
    <w:rsid w:val="00D41F55"/>
    <w:rsid w:val="00D66214"/>
    <w:rsid w:val="00D75394"/>
    <w:rsid w:val="00D82424"/>
    <w:rsid w:val="00DA3350"/>
    <w:rsid w:val="00DD22CD"/>
    <w:rsid w:val="00DE599F"/>
    <w:rsid w:val="00E50C18"/>
    <w:rsid w:val="00F00F85"/>
    <w:rsid w:val="00FE4D72"/>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uiPriority w:val="99"/>
    <w:semiHidden/>
    <w:unhideWhenUsed/>
    <w:rsid w:val="00174E2D"/>
    <w:pPr>
      <w:spacing w:line="240" w:lineRule="auto"/>
    </w:pPr>
    <w:rPr>
      <w:sz w:val="20"/>
      <w:szCs w:val="20"/>
    </w:rPr>
  </w:style>
  <w:style w:type="character" w:customStyle="1" w:styleId="CommentTextChar">
    <w:name w:val="Comment Text Char"/>
    <w:basedOn w:val="DefaultParagraphFont"/>
    <w:link w:val="CommentText"/>
    <w:uiPriority w:val="99"/>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table" w:styleId="TableGrid">
    <w:name w:val="Table Grid"/>
    <w:basedOn w:val="TableNormal"/>
    <w:uiPriority w:val="39"/>
    <w:rsid w:val="00C75BD8"/>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62267">
      <w:bodyDiv w:val="1"/>
      <w:marLeft w:val="0"/>
      <w:marRight w:val="0"/>
      <w:marTop w:val="0"/>
      <w:marBottom w:val="0"/>
      <w:divBdr>
        <w:top w:val="none" w:sz="0" w:space="0" w:color="auto"/>
        <w:left w:val="none" w:sz="0" w:space="0" w:color="auto"/>
        <w:bottom w:val="none" w:sz="0" w:space="0" w:color="auto"/>
        <w:right w:val="none" w:sz="0" w:space="0" w:color="auto"/>
      </w:divBdr>
    </w:div>
    <w:div w:id="893811177">
      <w:bodyDiv w:val="1"/>
      <w:marLeft w:val="0"/>
      <w:marRight w:val="0"/>
      <w:marTop w:val="0"/>
      <w:marBottom w:val="0"/>
      <w:divBdr>
        <w:top w:val="none" w:sz="0" w:space="0" w:color="auto"/>
        <w:left w:val="none" w:sz="0" w:space="0" w:color="auto"/>
        <w:bottom w:val="none" w:sz="0" w:space="0" w:color="auto"/>
        <w:right w:val="none" w:sz="0" w:space="0" w:color="auto"/>
      </w:divBdr>
    </w:div>
    <w:div w:id="994800392">
      <w:bodyDiv w:val="1"/>
      <w:marLeft w:val="0"/>
      <w:marRight w:val="0"/>
      <w:marTop w:val="0"/>
      <w:marBottom w:val="0"/>
      <w:divBdr>
        <w:top w:val="none" w:sz="0" w:space="0" w:color="auto"/>
        <w:left w:val="none" w:sz="0" w:space="0" w:color="auto"/>
        <w:bottom w:val="none" w:sz="0" w:space="0" w:color="auto"/>
        <w:right w:val="none" w:sz="0" w:space="0" w:color="auto"/>
      </w:divBdr>
    </w:div>
    <w:div w:id="1415780345">
      <w:bodyDiv w:val="1"/>
      <w:marLeft w:val="0"/>
      <w:marRight w:val="0"/>
      <w:marTop w:val="0"/>
      <w:marBottom w:val="0"/>
      <w:divBdr>
        <w:top w:val="none" w:sz="0" w:space="0" w:color="auto"/>
        <w:left w:val="none" w:sz="0" w:space="0" w:color="auto"/>
        <w:bottom w:val="none" w:sz="0" w:space="0" w:color="auto"/>
        <w:right w:val="none" w:sz="0" w:space="0" w:color="auto"/>
      </w:divBdr>
    </w:div>
    <w:div w:id="1430270599">
      <w:bodyDiv w:val="1"/>
      <w:marLeft w:val="0"/>
      <w:marRight w:val="0"/>
      <w:marTop w:val="0"/>
      <w:marBottom w:val="0"/>
      <w:divBdr>
        <w:top w:val="none" w:sz="0" w:space="0" w:color="auto"/>
        <w:left w:val="none" w:sz="0" w:space="0" w:color="auto"/>
        <w:bottom w:val="none" w:sz="0" w:space="0" w:color="auto"/>
        <w:right w:val="none" w:sz="0" w:space="0" w:color="auto"/>
      </w:divBdr>
    </w:div>
    <w:div w:id="1434590506">
      <w:bodyDiv w:val="1"/>
      <w:marLeft w:val="0"/>
      <w:marRight w:val="0"/>
      <w:marTop w:val="0"/>
      <w:marBottom w:val="0"/>
      <w:divBdr>
        <w:top w:val="none" w:sz="0" w:space="0" w:color="auto"/>
        <w:left w:val="none" w:sz="0" w:space="0" w:color="auto"/>
        <w:bottom w:val="none" w:sz="0" w:space="0" w:color="auto"/>
        <w:right w:val="none" w:sz="0" w:space="0" w:color="auto"/>
      </w:divBdr>
    </w:div>
    <w:div w:id="1602840290">
      <w:bodyDiv w:val="1"/>
      <w:marLeft w:val="0"/>
      <w:marRight w:val="0"/>
      <w:marTop w:val="0"/>
      <w:marBottom w:val="0"/>
      <w:divBdr>
        <w:top w:val="none" w:sz="0" w:space="0" w:color="auto"/>
        <w:left w:val="none" w:sz="0" w:space="0" w:color="auto"/>
        <w:bottom w:val="none" w:sz="0" w:space="0" w:color="auto"/>
        <w:right w:val="none" w:sz="0" w:space="0" w:color="auto"/>
      </w:divBdr>
    </w:div>
    <w:div w:id="1941906993">
      <w:bodyDiv w:val="1"/>
      <w:marLeft w:val="0"/>
      <w:marRight w:val="0"/>
      <w:marTop w:val="0"/>
      <w:marBottom w:val="0"/>
      <w:divBdr>
        <w:top w:val="none" w:sz="0" w:space="0" w:color="auto"/>
        <w:left w:val="none" w:sz="0" w:space="0" w:color="auto"/>
        <w:bottom w:val="none" w:sz="0" w:space="0" w:color="auto"/>
        <w:right w:val="none" w:sz="0" w:space="0" w:color="auto"/>
      </w:divBdr>
    </w:div>
    <w:div w:id="212784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Tutor notes and guidance</vt:lpstr>
      <vt:lpstr>    Unit information</vt:lpstr>
      <vt:lpstr>    Unit aims</vt:lpstr>
      <vt:lpstr>    Learning outcomes	</vt:lpstr>
      <vt:lpstr>    Assessment	</vt:lpstr>
    </vt:vector>
  </TitlesOfParts>
  <Company>City &amp; Guilds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2020-04-06T13:43:00Z</dcterms:created>
  <dcterms:modified xsi:type="dcterms:W3CDTF">2020-04-06T13:43:00Z</dcterms:modified>
</cp:coreProperties>
</file>