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173F62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2F3535">
        <w:t>Sustainability in professional kitchens</w:t>
      </w:r>
    </w:p>
    <w:p w14:paraId="7DF1D37A" w14:textId="20DEB38A" w:rsidR="00A9667F" w:rsidRPr="00BE55D1" w:rsidRDefault="00512C9E" w:rsidP="00BE55D1">
      <w:pPr>
        <w:pStyle w:val="Heading1"/>
      </w:pPr>
      <w:r w:rsidRPr="00A9667F">
        <w:t xml:space="preserve">Handout </w:t>
      </w:r>
      <w:r w:rsidR="004F39D2">
        <w:t>6</w:t>
      </w:r>
      <w:r w:rsidR="00474F67" w:rsidRPr="00A9667F">
        <w:t xml:space="preserve">: </w:t>
      </w:r>
      <w:r w:rsidR="00E8076C" w:rsidRPr="00E8076C">
        <w:t xml:space="preserve">Sustainability in the </w:t>
      </w:r>
      <w:r w:rsidR="00E56608">
        <w:t>k</w:t>
      </w:r>
      <w:r w:rsidR="00E8076C" w:rsidRPr="00E8076C">
        <w:t xml:space="preserve">itchen – </w:t>
      </w:r>
      <w:r w:rsidR="00CA15C8">
        <w:t>f</w:t>
      </w:r>
      <w:r w:rsidR="00E8076C" w:rsidRPr="00E8076C">
        <w:t xml:space="preserve">ood </w:t>
      </w:r>
      <w:r w:rsidR="00CA15C8">
        <w:t>and</w:t>
      </w:r>
      <w:r w:rsidR="00E8076C" w:rsidRPr="00E8076C">
        <w:t xml:space="preserve"> </w:t>
      </w:r>
      <w:r w:rsidR="00CA15C8">
        <w:t>d</w:t>
      </w:r>
      <w:r w:rsidR="00E8076C" w:rsidRPr="00E8076C">
        <w:t>rink</w:t>
      </w:r>
    </w:p>
    <w:p w14:paraId="6A944CE2" w14:textId="7BE61E29" w:rsidR="00A34B5F" w:rsidRDefault="002B3148" w:rsidP="00815351">
      <w:pPr>
        <w:spacing w:line="240" w:lineRule="auto"/>
        <w:rPr>
          <w:rFonts w:cs="Arial"/>
          <w:sz w:val="24"/>
        </w:rPr>
      </w:pPr>
      <w:r w:rsidRPr="002B3148">
        <w:rPr>
          <w:noProof/>
          <w:lang w:eastAsia="en-GB"/>
        </w:rPr>
        <w:drawing>
          <wp:inline distT="0" distB="0" distL="0" distR="0" wp14:anchorId="461FF48B" wp14:editId="52F556D4">
            <wp:extent cx="6029325" cy="442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42E1" w14:textId="77777777" w:rsidR="00A34B5F" w:rsidRDefault="00A34B5F" w:rsidP="00815351">
      <w:pPr>
        <w:spacing w:line="240" w:lineRule="auto"/>
        <w:rPr>
          <w:rFonts w:cs="Arial"/>
          <w:sz w:val="24"/>
        </w:rPr>
      </w:pPr>
    </w:p>
    <w:p w14:paraId="365068FA" w14:textId="77777777" w:rsidR="00A34B5F" w:rsidRDefault="00A34B5F" w:rsidP="00815351">
      <w:pPr>
        <w:spacing w:line="240" w:lineRule="auto"/>
        <w:rPr>
          <w:rFonts w:cs="Arial"/>
          <w:sz w:val="24"/>
        </w:rPr>
      </w:pPr>
    </w:p>
    <w:p w14:paraId="1597518F" w14:textId="08786292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 xml:space="preserve">A growing population puts increasing pressure on the </w:t>
      </w:r>
      <w:r w:rsidR="00CA15C8" w:rsidRPr="00CA15C8">
        <w:rPr>
          <w:rFonts w:cs="Arial"/>
          <w:szCs w:val="22"/>
        </w:rPr>
        <w:t>e</w:t>
      </w:r>
      <w:r w:rsidRPr="00CA15C8">
        <w:rPr>
          <w:rFonts w:cs="Arial"/>
          <w:szCs w:val="22"/>
        </w:rPr>
        <w:t>arth’s finite resources. Sustainability is about finding ways of providing food that will last for future generations and have less of an impact on the environment</w:t>
      </w:r>
      <w:r w:rsidR="00CA15C8" w:rsidRPr="00CA15C8">
        <w:rPr>
          <w:rFonts w:cs="Arial"/>
          <w:szCs w:val="22"/>
        </w:rPr>
        <w:t>.</w:t>
      </w:r>
    </w:p>
    <w:p w14:paraId="2499B404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</w:p>
    <w:p w14:paraId="379BCC94" w14:textId="731FC843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 xml:space="preserve">To achieve sustainability, food should be sourced locally wherever possible, </w:t>
      </w:r>
      <w:r w:rsidR="00CA15C8" w:rsidRPr="00CA15C8">
        <w:rPr>
          <w:rFonts w:cs="Arial"/>
          <w:szCs w:val="22"/>
        </w:rPr>
        <w:t>to</w:t>
      </w:r>
      <w:r w:rsidRPr="00CA15C8">
        <w:rPr>
          <w:rFonts w:cs="Arial"/>
          <w:szCs w:val="22"/>
        </w:rPr>
        <w:t xml:space="preserve"> minimis</w:t>
      </w:r>
      <w:r w:rsidR="00CA15C8" w:rsidRPr="00CA15C8">
        <w:rPr>
          <w:rFonts w:cs="Arial"/>
          <w:szCs w:val="22"/>
        </w:rPr>
        <w:t>e</w:t>
      </w:r>
      <w:r w:rsidRPr="00CA15C8">
        <w:rPr>
          <w:rFonts w:cs="Arial"/>
          <w:szCs w:val="22"/>
        </w:rPr>
        <w:t xml:space="preserve"> the energy used in production, transport and storage. It must also support farmers, sustainable agriculture and local communities, and give farmers in developing countries a fairer deal. Minimising packaging and food waste is also key. </w:t>
      </w:r>
    </w:p>
    <w:p w14:paraId="6F041C69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</w:p>
    <w:p w14:paraId="0BC2CF66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>Sustainable operating practices include using tap water not branded bottled water where possible. It is estimated that 1 billion people in the world don’t have access to safe drinking water, 2.5 billion people lack access to basic sanitation services and four children die every minute as a result of water-related illnesses. Hotels and restaurants with a growing social conscience are eliminating bottled water from the menu and donating profits to help fund access to sanitary tap water in the developing world.</w:t>
      </w:r>
    </w:p>
    <w:p w14:paraId="4B9B3B38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</w:p>
    <w:p w14:paraId="1CF048E4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lastRenderedPageBreak/>
        <w:t>The business benefits of sustainable sourcing are:</w:t>
      </w:r>
    </w:p>
    <w:p w14:paraId="4929124B" w14:textId="77777777" w:rsidR="00815351" w:rsidRPr="00CA15C8" w:rsidRDefault="00815351" w:rsidP="00CA15C8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A15C8">
        <w:rPr>
          <w:rFonts w:cs="Arial"/>
          <w:b/>
          <w:bCs/>
          <w:szCs w:val="22"/>
        </w:rPr>
        <w:t xml:space="preserve">Economic </w:t>
      </w:r>
      <w:r w:rsidRPr="00CA15C8">
        <w:rPr>
          <w:rFonts w:cs="Arial"/>
          <w:szCs w:val="22"/>
        </w:rPr>
        <w:t>as restaurants and hotels will continue to come under increasing pressure from customers, regulators, investors and tour operators to employ green procurement policies.</w:t>
      </w:r>
    </w:p>
    <w:p w14:paraId="47AF9B51" w14:textId="77777777" w:rsidR="00815351" w:rsidRPr="00CA15C8" w:rsidRDefault="00815351" w:rsidP="00CA15C8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A15C8">
        <w:rPr>
          <w:rFonts w:cs="Arial"/>
          <w:b/>
          <w:bCs/>
          <w:szCs w:val="22"/>
        </w:rPr>
        <w:t>Reduced operating costs</w:t>
      </w:r>
      <w:r w:rsidRPr="00CA15C8">
        <w:rPr>
          <w:rFonts w:cs="Arial"/>
          <w:szCs w:val="22"/>
        </w:rPr>
        <w:t xml:space="preserve"> through bulk buying from local suppliers, demanding reduced packaging, buying seasonally, etc. If you grow your own produce, costs can be cut even more dramatically.</w:t>
      </w:r>
    </w:p>
    <w:p w14:paraId="36E6449F" w14:textId="77777777" w:rsidR="00815351" w:rsidRPr="00CA15C8" w:rsidRDefault="00815351" w:rsidP="00CA15C8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A15C8">
        <w:rPr>
          <w:rFonts w:cs="Arial"/>
          <w:b/>
          <w:bCs/>
          <w:szCs w:val="22"/>
        </w:rPr>
        <w:t>Improved quality of food</w:t>
      </w:r>
      <w:r w:rsidRPr="00CA15C8">
        <w:rPr>
          <w:rFonts w:cs="Arial"/>
          <w:szCs w:val="22"/>
        </w:rPr>
        <w:t xml:space="preserve"> and service from suppliers as hotels improve relationships with suppliers. They will also reduce the environmental and health risks, and avoid the negative publicity associated with purchasing “problem products”.</w:t>
      </w:r>
    </w:p>
    <w:p w14:paraId="01721E94" w14:textId="35149905" w:rsidR="00815351" w:rsidRPr="00CA15C8" w:rsidRDefault="00CA15C8" w:rsidP="00815351">
      <w:pPr>
        <w:spacing w:line="240" w:lineRule="auto"/>
        <w:rPr>
          <w:rFonts w:cs="Arial"/>
          <w:b/>
          <w:bCs/>
          <w:szCs w:val="22"/>
        </w:rPr>
      </w:pPr>
      <w:r w:rsidRPr="00CA15C8">
        <w:rPr>
          <w:rFonts w:cs="Arial"/>
          <w:b/>
          <w:bCs/>
          <w:szCs w:val="22"/>
        </w:rPr>
        <w:t>Tips:</w:t>
      </w:r>
    </w:p>
    <w:p w14:paraId="723F1CD2" w14:textId="77777777" w:rsidR="00CA15C8" w:rsidRPr="00CA15C8" w:rsidRDefault="00CA15C8" w:rsidP="00815351">
      <w:pPr>
        <w:spacing w:line="240" w:lineRule="auto"/>
        <w:rPr>
          <w:rFonts w:cs="Arial"/>
          <w:szCs w:val="22"/>
        </w:rPr>
      </w:pPr>
    </w:p>
    <w:p w14:paraId="120BD781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>1. Look at what you are currently sourcing, create some measurable standards and calculate your current purchases. This sets a baseline that a restaurant can evaluate against when creating goals, which is the next step.</w:t>
      </w:r>
    </w:p>
    <w:p w14:paraId="6B572B21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</w:p>
    <w:p w14:paraId="0A1E9055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>2. Decide what you wish to accomplish, which could be a number of different things, from sourcing local organic products to growing your own herbs and vegetables or perhaps using only sustainable seafood on your menu.</w:t>
      </w:r>
    </w:p>
    <w:p w14:paraId="5193C7FF" w14:textId="77777777" w:rsidR="00815351" w:rsidRPr="00CA15C8" w:rsidRDefault="00815351" w:rsidP="00815351">
      <w:pPr>
        <w:spacing w:line="240" w:lineRule="auto"/>
        <w:rPr>
          <w:rFonts w:cs="Arial"/>
          <w:szCs w:val="22"/>
        </w:rPr>
      </w:pPr>
    </w:p>
    <w:p w14:paraId="3E372519" w14:textId="44E029DC" w:rsidR="00641494" w:rsidRPr="00CA15C8" w:rsidRDefault="00815351" w:rsidP="00815351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 xml:space="preserve">3. With goals set, create a plan of action, including a budget and a timeline. “I recommend going slowly, adding products and suppliers one at a time, and being flexible when creating a sustainable purchasing policy,” he says. “More than likely things will not go as planned, so purchasers should be ready to adapt. </w:t>
      </w:r>
    </w:p>
    <w:p w14:paraId="12758820" w14:textId="77777777" w:rsidR="00641494" w:rsidRPr="00CA15C8" w:rsidRDefault="00641494" w:rsidP="00512C9E">
      <w:pPr>
        <w:spacing w:line="240" w:lineRule="auto"/>
        <w:rPr>
          <w:rFonts w:cs="Arial"/>
          <w:szCs w:val="22"/>
        </w:rPr>
      </w:pPr>
    </w:p>
    <w:p w14:paraId="43B69079" w14:textId="77777777" w:rsidR="00641494" w:rsidRPr="00CA15C8" w:rsidRDefault="00641494" w:rsidP="00512C9E">
      <w:pPr>
        <w:spacing w:line="240" w:lineRule="auto"/>
        <w:rPr>
          <w:rFonts w:cs="Arial"/>
          <w:szCs w:val="22"/>
        </w:rPr>
      </w:pPr>
    </w:p>
    <w:p w14:paraId="6DECE32D" w14:textId="2434C98D" w:rsidR="00512C9E" w:rsidRPr="00CA15C8" w:rsidRDefault="00641494" w:rsidP="00512C9E">
      <w:pPr>
        <w:spacing w:line="240" w:lineRule="auto"/>
        <w:rPr>
          <w:rFonts w:cs="Arial"/>
          <w:szCs w:val="22"/>
        </w:rPr>
      </w:pPr>
      <w:r w:rsidRPr="00CA15C8">
        <w:rPr>
          <w:rFonts w:cs="Arial"/>
          <w:szCs w:val="22"/>
        </w:rPr>
        <w:t>Re</w:t>
      </w:r>
      <w:r w:rsidR="003D5455" w:rsidRPr="00CA15C8">
        <w:rPr>
          <w:rFonts w:cs="Arial"/>
          <w:szCs w:val="22"/>
        </w:rPr>
        <w:t>f</w:t>
      </w:r>
      <w:r w:rsidRPr="00CA15C8">
        <w:rPr>
          <w:rFonts w:cs="Arial"/>
          <w:szCs w:val="22"/>
        </w:rPr>
        <w:t>erence</w:t>
      </w:r>
      <w:r w:rsidR="00CA15C8">
        <w:rPr>
          <w:rFonts w:cs="Arial"/>
          <w:szCs w:val="22"/>
        </w:rPr>
        <w:t>: Adapted from:</w:t>
      </w:r>
      <w:r w:rsidRPr="00CA15C8">
        <w:rPr>
          <w:rFonts w:cs="Arial"/>
          <w:szCs w:val="22"/>
        </w:rPr>
        <w:t xml:space="preserve"> </w:t>
      </w:r>
      <w:hyperlink r:id="rId8" w:history="1">
        <w:r w:rsidRPr="00CA15C8">
          <w:rPr>
            <w:rStyle w:val="Hyperlink"/>
            <w:szCs w:val="22"/>
          </w:rPr>
          <w:t>https://www.greenhotelier.org/our-themes/community-communication-engagement/sustainability-in-the-kitchen-food-drink/</w:t>
        </w:r>
      </w:hyperlink>
      <w:r w:rsidR="009E37C9" w:rsidRPr="00CA15C8">
        <w:rPr>
          <w:rFonts w:cs="Arial"/>
          <w:szCs w:val="22"/>
        </w:rPr>
        <w:t xml:space="preserve"> </w:t>
      </w:r>
      <w:r w:rsidR="007E73CF" w:rsidRPr="00CA15C8">
        <w:rPr>
          <w:rFonts w:cs="Arial"/>
          <w:szCs w:val="22"/>
          <w:shd w:val="clear" w:color="auto" w:fill="FFFFFF"/>
        </w:rPr>
        <w:t>July 27, 2010 </w:t>
      </w:r>
      <w:bookmarkStart w:id="0" w:name="_GoBack"/>
      <w:bookmarkEnd w:id="0"/>
    </w:p>
    <w:sectPr w:rsidR="00512C9E" w:rsidRPr="00CA15C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05EB" w14:textId="77777777" w:rsidR="00865FCD" w:rsidRDefault="00865FCD">
      <w:pPr>
        <w:spacing w:before="0" w:after="0"/>
      </w:pPr>
      <w:r>
        <w:separator/>
      </w:r>
    </w:p>
  </w:endnote>
  <w:endnote w:type="continuationSeparator" w:id="0">
    <w:p w14:paraId="6997A608" w14:textId="77777777" w:rsidR="00865FCD" w:rsidRDefault="00865F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B4A6319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A74F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1A74F9" w:rsidRPr="001A74F9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A74F9">
                                  <w:fldChar w:fldCharType="begin"/>
                                </w:r>
                                <w:r w:rsidR="001A74F9">
                                  <w:instrText xml:space="preserve"> NUMPAGES   \* MERGEFORMAT </w:instrText>
                                </w:r>
                                <w:r w:rsidR="001A74F9">
                                  <w:fldChar w:fldCharType="separate"/>
                                </w:r>
                                <w:r w:rsidR="001A74F9" w:rsidRPr="001A74F9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1A74F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B4A6319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A74F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1A74F9" w:rsidRPr="001A74F9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A74F9">
                            <w:fldChar w:fldCharType="begin"/>
                          </w:r>
                          <w:r w:rsidR="001A74F9">
                            <w:instrText xml:space="preserve"> NUMPAGES   \* MERGEFORMAT </w:instrText>
                          </w:r>
                          <w:r w:rsidR="001A74F9">
                            <w:fldChar w:fldCharType="separate"/>
                          </w:r>
                          <w:r w:rsidR="001A74F9" w:rsidRPr="001A74F9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1A74F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5204" w14:textId="77777777" w:rsidR="00865FCD" w:rsidRDefault="00865FCD">
      <w:pPr>
        <w:spacing w:before="0" w:after="0"/>
      </w:pPr>
      <w:r>
        <w:separator/>
      </w:r>
    </w:p>
  </w:footnote>
  <w:footnote w:type="continuationSeparator" w:id="0">
    <w:p w14:paraId="56AE89A7" w14:textId="77777777" w:rsidR="00865FCD" w:rsidRDefault="00865F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7FE76F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A15C8" w:rsidRPr="00CA15C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C5ECEF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CA15C8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7FE76F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A15C8" w:rsidRPr="00CA15C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C5ECEF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CA15C8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6FBF"/>
    <w:multiLevelType w:val="hybridMultilevel"/>
    <w:tmpl w:val="9F4CC2F8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19"/>
  </w:num>
  <w:num w:numId="5">
    <w:abstractNumId w:val="9"/>
  </w:num>
  <w:num w:numId="6">
    <w:abstractNumId w:val="18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7"/>
  </w:num>
  <w:num w:numId="17">
    <w:abstractNumId w:val="28"/>
  </w:num>
  <w:num w:numId="18">
    <w:abstractNumId w:val="29"/>
  </w:num>
  <w:num w:numId="19">
    <w:abstractNumId w:val="3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2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7"/>
  </w:num>
  <w:num w:numId="37">
    <w:abstractNumId w:val="2"/>
  </w:num>
  <w:num w:numId="38">
    <w:abstractNumId w:val="4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37402"/>
    <w:rsid w:val="00152AC3"/>
    <w:rsid w:val="001558E9"/>
    <w:rsid w:val="00156AF3"/>
    <w:rsid w:val="0019491D"/>
    <w:rsid w:val="001A74F9"/>
    <w:rsid w:val="001E31D6"/>
    <w:rsid w:val="001F74AD"/>
    <w:rsid w:val="00203E1A"/>
    <w:rsid w:val="00241558"/>
    <w:rsid w:val="00255DE7"/>
    <w:rsid w:val="002A08B4"/>
    <w:rsid w:val="002B3148"/>
    <w:rsid w:val="002D0108"/>
    <w:rsid w:val="002D07A8"/>
    <w:rsid w:val="002F3535"/>
    <w:rsid w:val="003360B6"/>
    <w:rsid w:val="003405EA"/>
    <w:rsid w:val="00365351"/>
    <w:rsid w:val="003705F8"/>
    <w:rsid w:val="00370E4C"/>
    <w:rsid w:val="0039637A"/>
    <w:rsid w:val="003B24C5"/>
    <w:rsid w:val="003D5455"/>
    <w:rsid w:val="003D5C2D"/>
    <w:rsid w:val="00404B31"/>
    <w:rsid w:val="00417DB5"/>
    <w:rsid w:val="00422D64"/>
    <w:rsid w:val="00474F67"/>
    <w:rsid w:val="0048500D"/>
    <w:rsid w:val="00497B69"/>
    <w:rsid w:val="004C4F67"/>
    <w:rsid w:val="004F39D2"/>
    <w:rsid w:val="00512C9E"/>
    <w:rsid w:val="00524E1B"/>
    <w:rsid w:val="0057052C"/>
    <w:rsid w:val="00573D13"/>
    <w:rsid w:val="00576C11"/>
    <w:rsid w:val="005872C3"/>
    <w:rsid w:val="0062497F"/>
    <w:rsid w:val="00641494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0309E"/>
    <w:rsid w:val="0071066B"/>
    <w:rsid w:val="00725E24"/>
    <w:rsid w:val="00744F46"/>
    <w:rsid w:val="00777E85"/>
    <w:rsid w:val="00794CDB"/>
    <w:rsid w:val="00797FA7"/>
    <w:rsid w:val="007C7C4C"/>
    <w:rsid w:val="007E420D"/>
    <w:rsid w:val="007E73CF"/>
    <w:rsid w:val="00804D81"/>
    <w:rsid w:val="00815351"/>
    <w:rsid w:val="008156C6"/>
    <w:rsid w:val="00865FCD"/>
    <w:rsid w:val="00875EC0"/>
    <w:rsid w:val="008867E3"/>
    <w:rsid w:val="008918E6"/>
    <w:rsid w:val="008C1F1C"/>
    <w:rsid w:val="00956222"/>
    <w:rsid w:val="009665B1"/>
    <w:rsid w:val="00993610"/>
    <w:rsid w:val="00994072"/>
    <w:rsid w:val="009975A0"/>
    <w:rsid w:val="009A1B48"/>
    <w:rsid w:val="009C0B31"/>
    <w:rsid w:val="009C5C6E"/>
    <w:rsid w:val="009E37C9"/>
    <w:rsid w:val="009E6441"/>
    <w:rsid w:val="009F5B6C"/>
    <w:rsid w:val="00A2454C"/>
    <w:rsid w:val="00A3032B"/>
    <w:rsid w:val="00A34B5F"/>
    <w:rsid w:val="00A359A9"/>
    <w:rsid w:val="00A9095C"/>
    <w:rsid w:val="00A9667F"/>
    <w:rsid w:val="00AB01FC"/>
    <w:rsid w:val="00AB33AF"/>
    <w:rsid w:val="00AE245C"/>
    <w:rsid w:val="00B054EC"/>
    <w:rsid w:val="00B42CCC"/>
    <w:rsid w:val="00B4612A"/>
    <w:rsid w:val="00BC35F2"/>
    <w:rsid w:val="00BE2C21"/>
    <w:rsid w:val="00BE55D1"/>
    <w:rsid w:val="00BE6886"/>
    <w:rsid w:val="00BF6130"/>
    <w:rsid w:val="00C01D20"/>
    <w:rsid w:val="00C048AA"/>
    <w:rsid w:val="00C202BF"/>
    <w:rsid w:val="00C35F9A"/>
    <w:rsid w:val="00C4176B"/>
    <w:rsid w:val="00C644BD"/>
    <w:rsid w:val="00C858D7"/>
    <w:rsid w:val="00C90703"/>
    <w:rsid w:val="00CA15C8"/>
    <w:rsid w:val="00CB3EC5"/>
    <w:rsid w:val="00CD06A9"/>
    <w:rsid w:val="00D073BC"/>
    <w:rsid w:val="00D207AB"/>
    <w:rsid w:val="00D475A8"/>
    <w:rsid w:val="00D56B82"/>
    <w:rsid w:val="00DA2485"/>
    <w:rsid w:val="00DE29A8"/>
    <w:rsid w:val="00E56608"/>
    <w:rsid w:val="00E8076C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6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hotelier.org/our-themes/community-communication-engagement/sustainability-in-the-kitchen-food-dri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2020-05-07T14:22:00Z</cp:lastPrinted>
  <dcterms:created xsi:type="dcterms:W3CDTF">2020-05-06T12:53:00Z</dcterms:created>
  <dcterms:modified xsi:type="dcterms:W3CDTF">2020-05-07T14:22:00Z</dcterms:modified>
</cp:coreProperties>
</file>